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AF9E" w14:textId="77777777" w:rsidR="0029069F" w:rsidRPr="00A97CE3" w:rsidRDefault="0029069F">
      <w:pPr>
        <w:rPr>
          <w:rFonts w:ascii="Times New Roman" w:eastAsia="Garamond" w:hAnsi="Times New Roman" w:cs="Times New Roman"/>
          <w:sz w:val="22"/>
          <w:szCs w:val="22"/>
        </w:rPr>
      </w:pPr>
    </w:p>
    <w:p w14:paraId="4B8D143E" w14:textId="77777777" w:rsidR="0029069F" w:rsidRPr="00A97CE3" w:rsidRDefault="0029069F">
      <w:pPr>
        <w:rPr>
          <w:rFonts w:ascii="Times New Roman" w:eastAsia="Garamond" w:hAnsi="Times New Roman" w:cs="Times New Roman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29069F" w:rsidRPr="00A97CE3" w14:paraId="0F098CDB" w14:textId="77777777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4E722D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FAE189F" wp14:editId="44F3662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7F1884" w14:textId="77777777" w:rsidR="0029069F" w:rsidRPr="00A97CE3" w:rsidRDefault="009B197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UNIVERSIDADE FEDERAL DO ACRE</w:t>
            </w:r>
          </w:p>
          <w:p w14:paraId="00DC56A6" w14:textId="77777777" w:rsidR="0029069F" w:rsidRPr="00A97CE3" w:rsidRDefault="009B197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PRÓ-REITORIA DE GRADUAÇÃO</w:t>
            </w:r>
          </w:p>
          <w:p w14:paraId="1FF4D7DA" w14:textId="77777777" w:rsidR="0029069F" w:rsidRPr="00A97CE3" w:rsidRDefault="009B19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COORDENADORIA DE APOIO AO DESENVOLVIMENTO DO ENSINO</w:t>
            </w:r>
          </w:p>
        </w:tc>
      </w:tr>
      <w:tr w:rsidR="0029069F" w:rsidRPr="00A97CE3" w14:paraId="0E903115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D778C" w14:textId="77777777" w:rsidR="0029069F" w:rsidRPr="00A97CE3" w:rsidRDefault="009B1976">
            <w:pPr>
              <w:jc w:val="center"/>
              <w:rPr>
                <w:rFonts w:ascii="Times New Roman" w:eastAsia="Garamond" w:hAnsi="Times New Roman" w:cs="Times New Roman"/>
                <w:color w:val="FF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PLANO DE ENSINO</w:t>
            </w:r>
          </w:p>
        </w:tc>
      </w:tr>
      <w:tr w:rsidR="0029069F" w:rsidRPr="00A97CE3" w14:paraId="22819344" w14:textId="77777777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CB7AE32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Centro:</w:t>
            </w: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DA29D84" w14:textId="41D9413A" w:rsidR="0029069F" w:rsidRPr="00A97CE3" w:rsidRDefault="00FC5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color w:val="000000"/>
                <w:sz w:val="22"/>
                <w:szCs w:val="22"/>
              </w:rPr>
              <w:t>CENTRO DE FILOSOFIA E CIÊNCIAS HUMANAS</w:t>
            </w:r>
          </w:p>
        </w:tc>
      </w:tr>
      <w:tr w:rsidR="0029069F" w:rsidRPr="00A97CE3" w14:paraId="0DDAC9E6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6806" w14:textId="77777777" w:rsidR="0029069F" w:rsidRPr="00A97CE3" w:rsidRDefault="009B197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Curso:</w:t>
            </w: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AD2A398" w14:textId="73201F8A" w:rsidR="0029069F" w:rsidRPr="00A97CE3" w:rsidRDefault="00FC51C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FILOSOFIA</w:t>
            </w:r>
          </w:p>
        </w:tc>
      </w:tr>
      <w:tr w:rsidR="0029069F" w:rsidRPr="00A97CE3" w14:paraId="6D44F591" w14:textId="77777777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D804191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C601650" w14:textId="228D4B51" w:rsidR="0029069F" w:rsidRPr="00A97CE3" w:rsidRDefault="00FC51C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TEORIA DO CONHECIMENTO II</w:t>
            </w:r>
          </w:p>
        </w:tc>
      </w:tr>
      <w:tr w:rsidR="0029069F" w:rsidRPr="00A97CE3" w14:paraId="6847F5A4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8DBB35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99BA" w14:textId="75C46CEC" w:rsidR="0029069F" w:rsidRPr="00A97CE3" w:rsidRDefault="00FC51C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CFCH368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3443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AB0F3" w14:textId="24B95A28" w:rsidR="0029069F" w:rsidRPr="00A97CE3" w:rsidRDefault="00FC51C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60h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4679" w14:textId="43CF6CED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Créditos: </w:t>
            </w:r>
            <w:r w:rsidR="00FC51C6"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4-0-0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2374E3" w14:textId="77777777" w:rsidR="0029069F" w:rsidRPr="00A97CE3" w:rsidRDefault="0029069F">
            <w:pPr>
              <w:ind w:right="-136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5D393407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BA771DE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C80A98" w14:textId="3433A80B" w:rsidR="0029069F" w:rsidRPr="00A97CE3" w:rsidRDefault="00FC51C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NÃO POSSUI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4B44DC" w14:textId="77777777" w:rsidR="0029069F" w:rsidRPr="00A97CE3" w:rsidRDefault="009B197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C9D6505" w14:textId="5821EB3B" w:rsidR="0029069F" w:rsidRPr="00A97CE3" w:rsidRDefault="00FC51C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20</w:t>
            </w:r>
            <w:r w:rsidR="00091BC8">
              <w:rPr>
                <w:rFonts w:ascii="Times New Roman" w:eastAsia="Garamond" w:hAnsi="Times New Roman" w:cs="Times New Roman"/>
                <w:sz w:val="22"/>
                <w:szCs w:val="22"/>
              </w:rPr>
              <w:t>23</w:t>
            </w: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-1</w:t>
            </w:r>
          </w:p>
        </w:tc>
      </w:tr>
      <w:tr w:rsidR="0029069F" w:rsidRPr="00A97CE3" w14:paraId="2D81503B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68DDEC2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Professor (a):</w:t>
            </w: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BA7C019" w14:textId="30260BCE" w:rsidR="0029069F" w:rsidRPr="00A97CE3" w:rsidRDefault="00FC51C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LEIDAN ROGÉRIO CRONOSSGOLDBBERGER OLIVEIRA</w:t>
            </w:r>
          </w:p>
        </w:tc>
      </w:tr>
      <w:tr w:rsidR="0029069F" w:rsidRPr="00A97CE3" w14:paraId="0B359EDB" w14:textId="77777777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C656582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 xml:space="preserve">1. Ementa </w:t>
            </w:r>
          </w:p>
          <w:p w14:paraId="566BCA23" w14:textId="77777777" w:rsidR="00FC51C6" w:rsidRPr="00A97CE3" w:rsidRDefault="00FC51C6" w:rsidP="00FC51C6">
            <w:pPr>
              <w:pStyle w:val="TableParagraph"/>
              <w:ind w:left="107" w:right="80"/>
              <w:jc w:val="both"/>
              <w:rPr>
                <w:sz w:val="24"/>
                <w:szCs w:val="24"/>
              </w:rPr>
            </w:pPr>
            <w:r w:rsidRPr="00A97CE3">
              <w:rPr>
                <w:sz w:val="24"/>
                <w:szCs w:val="24"/>
              </w:rPr>
              <w:t>O problema do conhecimento conforme as tendências que assume no pensamento contemporâneo.</w:t>
            </w:r>
          </w:p>
          <w:p w14:paraId="54EFB668" w14:textId="0CF7E052" w:rsidR="00FC51C6" w:rsidRPr="00A97CE3" w:rsidRDefault="00FC51C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04534492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D1AED7D" w14:textId="77777777" w:rsidR="0029069F" w:rsidRPr="00A97CE3" w:rsidRDefault="009B1976">
            <w:pPr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 xml:space="preserve">2. </w:t>
            </w: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2 Objetivo(s) Geral(</w:t>
            </w:r>
            <w:proofErr w:type="spellStart"/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is</w:t>
            </w:r>
            <w:proofErr w:type="spellEnd"/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):</w:t>
            </w:r>
          </w:p>
          <w:p w14:paraId="231C00B1" w14:textId="676D2849" w:rsidR="00FC51C6" w:rsidRPr="00A97CE3" w:rsidRDefault="002B49EC" w:rsidP="002B49EC">
            <w:pPr>
              <w:jc w:val="both"/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</w:pPr>
            <w:r w:rsidRPr="00CF1A32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O curso pretende possibilitar ao aluno uma análise </w:t>
            </w:r>
            <w:r w:rsidR="00CF1A32" w:rsidRPr="00CF1A32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do problema do conhecimento na contemporaneidade a partir do estudo de dois autores que possuem obras com objetivos similares em épocas diferentes: I. Kant (séc. XVIII) e B. Russell (séc. XX). Espera-se que ao fim do curso o aluno possa compreender de que modo o problema do conhecimento muda radicalmente a partir da obra de Kant, gerando as várias correntes de pensamento presentes nos séculos seguintes, às quais possuem, cada uma delas, suas bases e seus limites.</w:t>
            </w:r>
            <w:r w:rsidR="00782E82" w:rsidRPr="00CF1A32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29069F" w:rsidRPr="00A97CE3" w14:paraId="32E96560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3750C0B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3. Objetivos Específicos:</w:t>
            </w:r>
          </w:p>
          <w:p w14:paraId="6B72D961" w14:textId="29E2255A" w:rsidR="007664A1" w:rsidRPr="005D7748" w:rsidRDefault="00513F9E">
            <w:pPr>
              <w:jc w:val="both"/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</w:pPr>
            <w:r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a) compreender </w:t>
            </w:r>
            <w:r w:rsidR="007664A1"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a relação </w:t>
            </w:r>
            <w:r w:rsidR="008D3742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da </w:t>
            </w:r>
            <w:r w:rsidR="008D3742"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Crítica da Razão Pura </w:t>
            </w:r>
            <w:r w:rsidR="008D3742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com as</w:t>
            </w:r>
            <w:r w:rsidR="007664A1"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 </w:t>
            </w:r>
            <w:r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principais correntes de pensamento</w:t>
            </w:r>
            <w:r w:rsidR="007664A1"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 do séc. XVIII;</w:t>
            </w:r>
          </w:p>
          <w:p w14:paraId="3D2E995E" w14:textId="77777777" w:rsidR="007664A1" w:rsidRDefault="007664A1">
            <w:pPr>
              <w:jc w:val="both"/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</w:pPr>
            <w:r w:rsidRPr="005D7748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b) compreender o chamado “problema da metafísica” apresentado por Kant como o principal problema da teoria do conhecimento;</w:t>
            </w:r>
          </w:p>
          <w:p w14:paraId="097A4658" w14:textId="516A16F1" w:rsidR="00513F9E" w:rsidRPr="00A97CE3" w:rsidRDefault="000B62BD" w:rsidP="000B62BD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c) compreender os desdobramentos referentes ao problema do conhecimento </w:t>
            </w:r>
            <w:r w:rsid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na contemporaneidade </w:t>
            </w:r>
            <w:r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após a crítica kantiana.</w:t>
            </w:r>
            <w:r w:rsidR="007664A1" w:rsidRPr="00F43CE0">
              <w:rPr>
                <w:rFonts w:ascii="Times New Roman" w:eastAsia="Garamond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513F9E" w:rsidRPr="00F43CE0">
              <w:rPr>
                <w:rFonts w:ascii="Times New Roman" w:eastAsia="Garamond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9069F" w:rsidRPr="00A97CE3" w14:paraId="235EB04D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E2F1B0" w14:textId="77777777" w:rsidR="0029069F" w:rsidRPr="00A97CE3" w:rsidRDefault="009B197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4. Conteúdo Programático</w:t>
            </w:r>
          </w:p>
        </w:tc>
      </w:tr>
      <w:tr w:rsidR="0029069F" w:rsidRPr="00A97CE3" w14:paraId="5EE998A8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9E38C4" w14:textId="77777777" w:rsidR="0029069F" w:rsidRPr="00A97CE3" w:rsidRDefault="009B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AF472ED" w14:textId="77777777" w:rsidR="0029069F" w:rsidRPr="00A97CE3" w:rsidRDefault="009B19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C/H</w:t>
            </w:r>
          </w:p>
        </w:tc>
      </w:tr>
      <w:tr w:rsidR="0029069F" w:rsidRPr="00A97CE3" w14:paraId="46EF7C50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CDC18F" w14:textId="77777777" w:rsidR="00FF4580" w:rsidRPr="00A97CE3" w:rsidRDefault="009B1976" w:rsidP="00FF4580">
            <w:pPr>
              <w:jc w:val="both"/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Unidade I</w:t>
            </w:r>
            <w:r w:rsidR="00FF4580"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 xml:space="preserve"> - Kant e sua época</w:t>
            </w:r>
          </w:p>
          <w:p w14:paraId="2D467EBF" w14:textId="77777777" w:rsidR="00FF4580" w:rsidRPr="00A97CE3" w:rsidRDefault="00FF4580" w:rsidP="00FF4580">
            <w:pPr>
              <w:jc w:val="both"/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Kant e a tradição racionalista;</w:t>
            </w:r>
          </w:p>
          <w:p w14:paraId="495ED6B4" w14:textId="77777777" w:rsidR="00FF4580" w:rsidRPr="00A97CE3" w:rsidRDefault="00FF4580" w:rsidP="00FF4580">
            <w:pPr>
              <w:jc w:val="both"/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Kant, Hume e o problema da causalidade;</w:t>
            </w:r>
          </w:p>
          <w:p w14:paraId="42925C75" w14:textId="59933B0B" w:rsidR="00FF4580" w:rsidRPr="00A97CE3" w:rsidRDefault="00FF4580" w:rsidP="00FF4580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Kant</w:t>
            </w:r>
            <w:r w:rsid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 xml:space="preserve"> entre Newton e Leibniz.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F1D398" w14:textId="6ED2AEA1" w:rsidR="0029069F" w:rsidRPr="00A97CE3" w:rsidRDefault="00BF0E73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10</w:t>
            </w:r>
            <w:r w:rsidR="009B1976"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h/a</w:t>
            </w:r>
          </w:p>
          <w:p w14:paraId="6F4F0E96" w14:textId="77777777" w:rsidR="0029069F" w:rsidRPr="00A97CE3" w:rsidRDefault="0029069F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69CD51F6" w14:textId="77777777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CC84C" w14:textId="77777777" w:rsidR="00FF4580" w:rsidRPr="00A97CE3" w:rsidRDefault="009B1976" w:rsidP="00FF4580">
            <w:pPr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Unidade II</w:t>
            </w:r>
            <w:r w:rsidR="00FF4580"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 xml:space="preserve"> - O problema da metafísica</w:t>
            </w:r>
          </w:p>
          <w:p w14:paraId="7E2A3569" w14:textId="77777777" w:rsidR="00FF4580" w:rsidRPr="00A97CE3" w:rsidRDefault="00FF4580" w:rsidP="00FF4580">
            <w:pPr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A constituição humana;</w:t>
            </w:r>
          </w:p>
          <w:p w14:paraId="710AF549" w14:textId="77777777" w:rsidR="00FF4580" w:rsidRPr="00A97CE3" w:rsidRDefault="00FF4580" w:rsidP="00FF4580">
            <w:pPr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="0055098C"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A sensibilidade humana;</w:t>
            </w:r>
          </w:p>
          <w:p w14:paraId="6C80F196" w14:textId="724E3389" w:rsidR="0055098C" w:rsidRPr="00A97CE3" w:rsidRDefault="0055098C" w:rsidP="00FF4580">
            <w:pPr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O problema da intuição intelectual</w:t>
            </w:r>
            <w:r w:rsidR="001549BD" w:rsidRPr="00A97CE3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C0F03E" w14:textId="21530847" w:rsidR="0029069F" w:rsidRPr="00A97CE3" w:rsidRDefault="00BF0E73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20</w:t>
            </w:r>
            <w:r w:rsidR="009B1976"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h/a</w:t>
            </w:r>
          </w:p>
        </w:tc>
      </w:tr>
      <w:tr w:rsidR="0029069F" w:rsidRPr="00A97CE3" w14:paraId="01D4FE1A" w14:textId="77777777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CE4999" w14:textId="37162393" w:rsidR="0029069F" w:rsidRPr="00BF0E73" w:rsidRDefault="009B1976">
            <w:pPr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BF0E7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Unidade III</w:t>
            </w:r>
            <w:r w:rsidR="0055098C" w:rsidRPr="00BF0E7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 xml:space="preserve"> – O </w:t>
            </w:r>
            <w:r w:rsidR="00BF0E73" w:rsidRPr="00BF0E7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conhecimento pós Kant</w:t>
            </w:r>
          </w:p>
          <w:p w14:paraId="1BE08C8B" w14:textId="7B9A770B" w:rsidR="0055098C" w:rsidRPr="00BF0E73" w:rsidRDefault="0055098C">
            <w:pPr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</w:pPr>
            <w:r w:rsidRP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- </w:t>
            </w:r>
            <w:r w:rsidR="00BF0E73" w:rsidRP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Filosofia e ciência;</w:t>
            </w:r>
          </w:p>
          <w:p w14:paraId="3AC32A18" w14:textId="0CCC7939" w:rsidR="0055098C" w:rsidRPr="00BF0E73" w:rsidRDefault="0055098C">
            <w:pPr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</w:pPr>
            <w:r w:rsidRP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- O problema </w:t>
            </w:r>
            <w:r w:rsidR="00BF0E73" w:rsidRP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mente e mundo;</w:t>
            </w:r>
          </w:p>
          <w:p w14:paraId="78EA3664" w14:textId="3F6BCCB4" w:rsidR="0029069F" w:rsidRPr="00A97CE3" w:rsidRDefault="0055098C" w:rsidP="0055098C">
            <w:pPr>
              <w:rPr>
                <w:rFonts w:ascii="Times New Roman" w:eastAsia="Garamond" w:hAnsi="Times New Roman" w:cs="Times New Roman"/>
                <w:color w:val="000000"/>
                <w:sz w:val="22"/>
                <w:szCs w:val="22"/>
              </w:rPr>
            </w:pPr>
            <w:r w:rsidRPr="00BF0E73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- Dos limites e da aplicabilidade do conhecimento.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3582ED" w14:textId="25C7BB8B" w:rsidR="0029069F" w:rsidRPr="00A97CE3" w:rsidRDefault="00BF0E73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30</w:t>
            </w:r>
            <w:r w:rsidR="009B1976"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h/a</w:t>
            </w:r>
          </w:p>
          <w:p w14:paraId="3BECADD1" w14:textId="77777777" w:rsidR="0029069F" w:rsidRPr="00A97CE3" w:rsidRDefault="0029069F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0F827BF7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A11FE4" w14:textId="77777777" w:rsidR="0029069F" w:rsidRPr="00A97CE3" w:rsidRDefault="009B1976">
            <w:pPr>
              <w:rPr>
                <w:rFonts w:ascii="Times New Roman" w:eastAsia="Garamond" w:hAnsi="Times New Roman" w:cs="Times New Roman"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51359C" w14:textId="279D77AE" w:rsidR="0029069F" w:rsidRPr="00A97CE3" w:rsidRDefault="00D61270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60</w:t>
            </w:r>
            <w:r w:rsidR="009B1976"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h/a</w:t>
            </w:r>
          </w:p>
        </w:tc>
      </w:tr>
      <w:tr w:rsidR="0029069F" w:rsidRPr="00A97CE3" w14:paraId="18FADE61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DA617D" w14:textId="77777777" w:rsidR="0029069F" w:rsidRPr="00A97CE3" w:rsidRDefault="009B19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5. Procedimentos Metodológicos:</w:t>
            </w:r>
          </w:p>
          <w:p w14:paraId="6E4FAE4B" w14:textId="6C9758EF" w:rsidR="0008328B" w:rsidRPr="00A97CE3" w:rsidRDefault="0008328B" w:rsidP="0008328B">
            <w:pPr>
              <w:tabs>
                <w:tab w:val="left" w:pos="67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97CE3">
              <w:rPr>
                <w:rFonts w:ascii="Times New Roman" w:hAnsi="Times New Roman" w:cs="Times New Roman"/>
              </w:rPr>
              <w:t>- Aulas expositivas; Leituras e discussão de textos; estudos individuais e/ou em grupo, com debates em sala de aula, sendo o professor o mediador.</w:t>
            </w:r>
          </w:p>
          <w:p w14:paraId="23DAB913" w14:textId="01DE78B3" w:rsidR="0029069F" w:rsidRPr="00A97CE3" w:rsidRDefault="0029069F">
            <w:pPr>
              <w:rPr>
                <w:rFonts w:ascii="Times New Roman" w:hAnsi="Times New Roman" w:cs="Times New Roman"/>
              </w:rPr>
            </w:pPr>
          </w:p>
        </w:tc>
      </w:tr>
      <w:tr w:rsidR="0029069F" w:rsidRPr="00A97CE3" w14:paraId="744C12B8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E9CFDF" w14:textId="77777777" w:rsidR="0008328B" w:rsidRPr="00374660" w:rsidRDefault="009B1976">
            <w:pPr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374660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6. Recursos Didáticos</w:t>
            </w:r>
          </w:p>
          <w:p w14:paraId="6B31E5DC" w14:textId="498609F8" w:rsidR="0029069F" w:rsidRPr="0007452E" w:rsidRDefault="0008328B">
            <w:pPr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</w:pPr>
            <w:r w:rsidRPr="0007452E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- Quadro branco; pincel; livros (físicos e/ou digitais); Datashow; plataformas digitais (</w:t>
            </w:r>
            <w:r w:rsidRPr="00292436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 xml:space="preserve">google </w:t>
            </w:r>
            <w:proofErr w:type="spellStart"/>
            <w:r w:rsidRPr="00292436">
              <w:rPr>
                <w:rFonts w:ascii="Times New Roman" w:eastAsia="Garamond" w:hAnsi="Times New Roman" w:cs="Times New Roman"/>
                <w:bCs/>
                <w:sz w:val="22"/>
                <w:szCs w:val="22"/>
              </w:rPr>
              <w:t>classroom</w:t>
            </w:r>
            <w:proofErr w:type="spellEnd"/>
            <w:r w:rsidRPr="0007452E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>).</w:t>
            </w:r>
            <w:r w:rsidR="009B1976" w:rsidRPr="0007452E">
              <w:rPr>
                <w:rFonts w:ascii="Times New Roman" w:eastAsia="Garamond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9069F" w:rsidRPr="00A97CE3" w14:paraId="270C3C78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F644" w14:textId="77777777" w:rsidR="00ED7A83" w:rsidRPr="00A97CE3" w:rsidRDefault="009B1976">
            <w:pPr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>7. Avaliação</w:t>
            </w:r>
          </w:p>
          <w:p w14:paraId="42C4653F" w14:textId="77777777" w:rsidR="00ED7A83" w:rsidRPr="00A97CE3" w:rsidRDefault="00ED7A83" w:rsidP="00ED7A83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rPr>
                <w:sz w:val="24"/>
                <w:szCs w:val="24"/>
              </w:rPr>
            </w:pPr>
            <w:r w:rsidRPr="00A97CE3">
              <w:rPr>
                <w:sz w:val="24"/>
                <w:szCs w:val="24"/>
              </w:rPr>
              <w:t xml:space="preserve">A avaliação dos alunos se dará por meio de seminários apresentados, fichamentos, exercícios e provas escritas. </w:t>
            </w:r>
          </w:p>
          <w:p w14:paraId="036CF3DD" w14:textId="77777777" w:rsidR="00ED7A83" w:rsidRPr="00A97CE3" w:rsidRDefault="00ED7A83" w:rsidP="00ED7A83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/>
                <w:sz w:val="24"/>
                <w:szCs w:val="24"/>
              </w:rPr>
            </w:pPr>
          </w:p>
          <w:p w14:paraId="257708F8" w14:textId="1589C3A2" w:rsidR="0029069F" w:rsidRPr="00A97CE3" w:rsidRDefault="00ED7A83" w:rsidP="00ED7A83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hAnsi="Times New Roman" w:cs="Times New Roman"/>
                <w:b/>
              </w:rPr>
              <w:lastRenderedPageBreak/>
              <w:t>Obs.</w:t>
            </w:r>
            <w:r w:rsidRPr="00A97CE3">
              <w:rPr>
                <w:rFonts w:ascii="Times New Roman" w:hAnsi="Times New Roman" w:cs="Times New Roman"/>
                <w:bCs/>
              </w:rPr>
              <w:t>: Cada um dos meios citados poderá ser realizado de modo individual ou em grupo, a depender de acordo feito entre o professor da disciplina e os alunos matriculados.</w:t>
            </w:r>
            <w:r w:rsidR="009B1976" w:rsidRPr="00A97CE3">
              <w:rPr>
                <w:rFonts w:ascii="Times New Roman" w:eastAsia="Garamond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629FC9C4" w14:textId="77777777" w:rsidR="0029069F" w:rsidRPr="00A97CE3" w:rsidRDefault="0029069F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43B7ADF8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78A063" w14:textId="77777777" w:rsidR="0029069F" w:rsidRPr="00A97CE3" w:rsidRDefault="009B197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lastRenderedPageBreak/>
              <w:t>8. Bibliografia</w:t>
            </w:r>
          </w:p>
          <w:p w14:paraId="7DADB2CE" w14:textId="4FDB7E8E" w:rsidR="0029069F" w:rsidRPr="00A97CE3" w:rsidRDefault="009B1976">
            <w:pPr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Básica:</w:t>
            </w:r>
          </w:p>
          <w:p w14:paraId="4BD00F39" w14:textId="47BDB59E" w:rsidR="0030236A" w:rsidRDefault="005B73B7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n-US"/>
              </w:rPr>
              <w:t>*</w:t>
            </w:r>
            <w:r w:rsidR="0030236A" w:rsidRPr="00A97CE3">
              <w:rPr>
                <w:bCs/>
                <w:sz w:val="24"/>
                <w:szCs w:val="24"/>
                <w:lang w:val="en-US"/>
              </w:rPr>
              <w:t xml:space="preserve">KANT, Immanuel. </w:t>
            </w:r>
            <w:r w:rsidR="0030236A" w:rsidRPr="00A97CE3">
              <w:rPr>
                <w:bCs/>
                <w:sz w:val="24"/>
                <w:szCs w:val="24"/>
                <w:lang w:val="pt-BR"/>
              </w:rPr>
              <w:t xml:space="preserve">Crítica da Razão Pura. </w:t>
            </w:r>
            <w:r>
              <w:rPr>
                <w:bCs/>
                <w:sz w:val="24"/>
                <w:szCs w:val="24"/>
                <w:lang w:val="pt-BR"/>
              </w:rPr>
              <w:t>5</w:t>
            </w:r>
            <w:r w:rsidR="0030236A" w:rsidRPr="00A97CE3">
              <w:rPr>
                <w:bCs/>
                <w:sz w:val="24"/>
                <w:szCs w:val="24"/>
                <w:lang w:val="pt-BR"/>
              </w:rPr>
              <w:t>ª Ed. Lisboa: Fundação Calouste Gulbenkian. 20</w:t>
            </w:r>
            <w:r>
              <w:rPr>
                <w:bCs/>
                <w:sz w:val="24"/>
                <w:szCs w:val="24"/>
                <w:lang w:val="pt-BR"/>
              </w:rPr>
              <w:t>01</w:t>
            </w:r>
            <w:r w:rsidR="0030236A" w:rsidRPr="00A97CE3">
              <w:rPr>
                <w:bCs/>
                <w:sz w:val="24"/>
                <w:szCs w:val="24"/>
                <w:lang w:val="pt-BR"/>
              </w:rPr>
              <w:t>.</w:t>
            </w:r>
          </w:p>
          <w:p w14:paraId="53ED5799" w14:textId="72B4C28A" w:rsidR="000D4355" w:rsidRDefault="000D4355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*______. Immanuel Kant: Textos seletos. 9</w:t>
            </w:r>
            <w:r w:rsidRPr="000D4355">
              <w:rPr>
                <w:bCs/>
                <w:sz w:val="24"/>
                <w:szCs w:val="24"/>
                <w:vertAlign w:val="superscript"/>
                <w:lang w:val="pt-BR"/>
              </w:rPr>
              <w:t>a</w:t>
            </w:r>
            <w:r>
              <w:rPr>
                <w:bCs/>
                <w:sz w:val="24"/>
                <w:szCs w:val="24"/>
                <w:vertAlign w:val="superscript"/>
                <w:lang w:val="pt-BR"/>
              </w:rPr>
              <w:t xml:space="preserve"> </w:t>
            </w:r>
            <w:r>
              <w:rPr>
                <w:bCs/>
                <w:sz w:val="24"/>
                <w:szCs w:val="24"/>
                <w:lang w:val="pt-BR"/>
              </w:rPr>
              <w:t>Ed. Petrópolis, RJ: Vozes, 2013.</w:t>
            </w:r>
          </w:p>
          <w:p w14:paraId="1B981D40" w14:textId="5D5A7A50" w:rsidR="00895E64" w:rsidRPr="000D4355" w:rsidRDefault="00895E64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*CHATELET, Francois. A filosofia de Kant a Husserl. Lisboa: Dom Quixote, 1981.</w:t>
            </w:r>
          </w:p>
          <w:p w14:paraId="3292FBBB" w14:textId="77777777" w:rsidR="0030236A" w:rsidRPr="00A97CE3" w:rsidRDefault="0030236A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  <w:p w14:paraId="0BB1758F" w14:textId="77777777" w:rsidR="0029069F" w:rsidRPr="00A97CE3" w:rsidRDefault="0029069F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  <w:p w14:paraId="31F7B801" w14:textId="615A4860" w:rsidR="0029069F" w:rsidRPr="00A97CE3" w:rsidRDefault="009B1976">
            <w:pPr>
              <w:rPr>
                <w:rFonts w:ascii="Times New Roman" w:eastAsia="Garamond" w:hAnsi="Times New Roman" w:cs="Times New Roman"/>
                <w:b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>Complementar:</w:t>
            </w:r>
          </w:p>
          <w:p w14:paraId="51CE064F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ALLISON, Henry E. El idealismo transcendental de Kant: uma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interpretaçión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y defensa;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tradución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de Dulce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María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Granja Castro. Barcelona: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Anthropos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; México: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Universidad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Autónoma Metropolitana.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Iztapalapa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, 1992.</w:t>
            </w:r>
          </w:p>
          <w:p w14:paraId="67D4F47D" w14:textId="766F634D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______. Kant's Transcendental Idealism: An Interpretation and Defense. </w:t>
            </w:r>
            <w:r w:rsidRPr="00A97CE3">
              <w:rPr>
                <w:bCs/>
                <w:sz w:val="24"/>
                <w:szCs w:val="24"/>
                <w:lang w:val="pt-BR"/>
              </w:rPr>
              <w:t xml:space="preserve">Yale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University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Press, New Haven, 1983.</w:t>
            </w:r>
          </w:p>
          <w:p w14:paraId="6FB45FE9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CASSIRER, Ernest. A filosofia do iluminismo; tradução Álvaro Cabral. 2ª ed. – São Paulo: Editora da UNICAMP, 1994.</w:t>
            </w:r>
          </w:p>
          <w:p w14:paraId="75D05B30" w14:textId="624B1D53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CAYGILL, Howard. Dicionário Kant/Howard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Caygill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; tradução Álvaro Cabral; revisão técnica Valério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Rohden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– Rio de Janeiro: Jorge Zahar Ed., 2000.</w:t>
            </w:r>
          </w:p>
          <w:p w14:paraId="76B0F322" w14:textId="7A702574" w:rsidR="0066667B" w:rsidRPr="00A97CE3" w:rsidRDefault="0066667B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CERBONE, David. Fenomenologia. Petrópolis, RJ: Vozes, 2006. </w:t>
            </w:r>
          </w:p>
          <w:p w14:paraId="2703C24C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DESCARTES, René. Princípios da Filosofia. Trad. Alberto </w:t>
            </w:r>
            <w:proofErr w:type="spellStart"/>
            <w:proofErr w:type="gramStart"/>
            <w:r w:rsidRPr="00A97CE3">
              <w:rPr>
                <w:bCs/>
                <w:sz w:val="24"/>
                <w:szCs w:val="24"/>
                <w:lang w:val="pt-BR"/>
              </w:rPr>
              <w:t>Ferreira,Guimarães</w:t>
            </w:r>
            <w:proofErr w:type="spellEnd"/>
            <w:proofErr w:type="gramEnd"/>
            <w:r w:rsidRPr="00A97CE3">
              <w:rPr>
                <w:bCs/>
                <w:sz w:val="24"/>
                <w:szCs w:val="24"/>
                <w:lang w:val="pt-BR"/>
              </w:rPr>
              <w:t xml:space="preserve"> Editores, Lisboa, 1989.</w:t>
            </w:r>
          </w:p>
          <w:p w14:paraId="56419A00" w14:textId="448B270C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______. Regras para a direção do espírito. Trad. de Antônio Reis. 3a ed. </w:t>
            </w:r>
            <w:r w:rsidRPr="00A97CE3">
              <w:rPr>
                <w:bCs/>
                <w:sz w:val="24"/>
                <w:szCs w:val="24"/>
                <w:lang w:val="en-US"/>
              </w:rPr>
              <w:t xml:space="preserve">Editorial </w:t>
            </w:r>
            <w:proofErr w:type="spellStart"/>
            <w:r w:rsidRPr="00A97CE3">
              <w:rPr>
                <w:bCs/>
                <w:sz w:val="24"/>
                <w:szCs w:val="24"/>
                <w:lang w:val="en-US"/>
              </w:rPr>
              <w:t>Estampa</w:t>
            </w:r>
            <w:proofErr w:type="spellEnd"/>
            <w:r w:rsidRPr="00A97CE3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97CE3">
              <w:rPr>
                <w:bCs/>
                <w:sz w:val="24"/>
                <w:szCs w:val="24"/>
                <w:lang w:val="en-US"/>
              </w:rPr>
              <w:t>Lisboa</w:t>
            </w:r>
            <w:proofErr w:type="spellEnd"/>
            <w:r w:rsidRPr="00A97CE3">
              <w:rPr>
                <w:bCs/>
                <w:sz w:val="24"/>
                <w:szCs w:val="24"/>
                <w:lang w:val="en-US"/>
              </w:rPr>
              <w:t>, 1987.</w:t>
            </w:r>
          </w:p>
          <w:p w14:paraId="2965D519" w14:textId="7CA7E498" w:rsidR="0066667B" w:rsidRDefault="0066667B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DEPRAZ, Natalie.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Compreender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Husserl.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Petrópolis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RJ: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Vozes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2007.</w:t>
            </w:r>
          </w:p>
          <w:p w14:paraId="4FF98B9C" w14:textId="39072448" w:rsidR="009B1976" w:rsidRPr="00A97CE3" w:rsidRDefault="009B1976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DUDLEY, Will.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Idealismo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alemão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Petrópolis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RJ: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Vozes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2007.</w:t>
            </w:r>
          </w:p>
          <w:p w14:paraId="2DBDDB47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FALKENSTEI, L. Kant’s Intuitionism: A Commentary on the Transcendental </w:t>
            </w:r>
            <w:proofErr w:type="spellStart"/>
            <w:r w:rsidRPr="00A97CE3">
              <w:rPr>
                <w:bCs/>
                <w:sz w:val="24"/>
                <w:szCs w:val="24"/>
                <w:lang w:val="en-US"/>
              </w:rPr>
              <w:t>Aesthetic.Toronto</w:t>
            </w:r>
            <w:proofErr w:type="spellEnd"/>
            <w:r w:rsidRPr="00A97CE3">
              <w:rPr>
                <w:bCs/>
                <w:sz w:val="24"/>
                <w:szCs w:val="24"/>
                <w:lang w:val="en-US"/>
              </w:rPr>
              <w:t>: University of Toronto Press, 1995.</w:t>
            </w:r>
          </w:p>
          <w:p w14:paraId="6791EE22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GARBER, Daniel. Leibniz: physics and philosophy. In The Cambridge Companion to LEIBNIZ. Cambridge University Press, San Diego, 1998.</w:t>
            </w:r>
          </w:p>
          <w:p w14:paraId="64698928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GUYER, P. (ed.). Cambridge Companion to Kant and Modern Philosophy. Cambridge: Cambridge University Press, 2006.</w:t>
            </w:r>
          </w:p>
          <w:p w14:paraId="3FBFB892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______. Knowledge, Reason, and Taste: Kant’s Response to Hume. Princeton, NJ: Princeton University Press, 2008.</w:t>
            </w:r>
          </w:p>
          <w:p w14:paraId="3918883D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______. Kant and the Claims of Knowledge. Cambridge: Cambridge University Press, 1987.</w:t>
            </w:r>
          </w:p>
          <w:p w14:paraId="7D2F65C5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______. (Org.). KANT. </w:t>
            </w:r>
            <w:r w:rsidRPr="00A97CE3">
              <w:rPr>
                <w:bCs/>
                <w:sz w:val="24"/>
                <w:szCs w:val="24"/>
                <w:lang w:val="pt-BR"/>
              </w:rPr>
              <w:t>Trad. Cassiano Terra Rodrigues. Aparecida, SP: Ideias &amp; Letras, 2009.</w:t>
            </w:r>
          </w:p>
          <w:p w14:paraId="1E604010" w14:textId="0D8981BF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HÖFFE,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Otfried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. Immanuel Kant. Martins Fontes, São Paulo, 2005.</w:t>
            </w:r>
          </w:p>
          <w:p w14:paraId="0064B964" w14:textId="0CE74F28" w:rsidR="005B73B7" w:rsidRPr="00A97CE3" w:rsidRDefault="005B73B7" w:rsidP="005B73B7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______</w:t>
            </w:r>
            <w:r w:rsidRPr="00A97CE3">
              <w:rPr>
                <w:bCs/>
                <w:sz w:val="24"/>
                <w:szCs w:val="24"/>
                <w:lang w:val="pt-BR"/>
              </w:rPr>
              <w:t xml:space="preserve">. Kant – Crítica da Razão Pura. Trad. Roberto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Hofmeister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Pich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. São Paulo: Edições Loyola, 2013.</w:t>
            </w:r>
          </w:p>
          <w:p w14:paraId="6D866546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_______. Kant – Critique of the Pure Reason. Vol. 10. Dordrecht: Springer, 2010.</w:t>
            </w:r>
          </w:p>
          <w:p w14:paraId="57E828DD" w14:textId="50B6413C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KANT, Immanuel</w:t>
            </w:r>
            <w:r w:rsidRPr="00A97CE3">
              <w:rPr>
                <w:bCs/>
                <w:sz w:val="24"/>
                <w:szCs w:val="24"/>
                <w:lang w:val="pt-BR"/>
              </w:rPr>
              <w:t>. A Paz Perpétua e Outros Opúsculos. Lisboa: Edições 70, 2008.</w:t>
            </w:r>
          </w:p>
          <w:p w14:paraId="1F44BE29" w14:textId="2CAD0873" w:rsidR="005B73B7" w:rsidRPr="00A97CE3" w:rsidRDefault="005B73B7" w:rsidP="005B73B7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en-US"/>
              </w:rPr>
              <w:t>______</w:t>
            </w:r>
            <w:r w:rsidRPr="00A97CE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A97CE3">
              <w:rPr>
                <w:bCs/>
                <w:sz w:val="24"/>
                <w:szCs w:val="24"/>
                <w:lang w:val="pt-BR"/>
              </w:rPr>
              <w:t>Crítica da Razão Pura. 7ª Ed. Lisboa: Fundação Calouste Gulbenkian. 2010.</w:t>
            </w:r>
          </w:p>
          <w:p w14:paraId="007478A3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Crítica da razão pura. Trad. Fernando Costa Mattos. Petrópolis: Editora Vozes, 2012.</w:t>
            </w:r>
          </w:p>
          <w:p w14:paraId="0F44AA3C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______. Crítica da Razão Pura, trad. V.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Rohden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e U.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Moosburger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, In: Kant I (Coleção Os Pensadores), Abril Cultural, São Paulo, 1987.</w:t>
            </w:r>
          </w:p>
          <w:p w14:paraId="584368EF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______. Critique of the Pure Reason. </w:t>
            </w:r>
            <w:r w:rsidRPr="00A97CE3">
              <w:rPr>
                <w:bCs/>
                <w:sz w:val="24"/>
                <w:szCs w:val="24"/>
                <w:lang w:val="pt-BR"/>
              </w:rPr>
              <w:t xml:space="preserve">Cambridge: Cambridge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University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Press, 1998.</w:t>
            </w:r>
          </w:p>
          <w:p w14:paraId="2D1D7374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______. Crítica da Faculdade do Juízo; tradução Valério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Rohden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Antonio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 xml:space="preserve"> Marques – 2ª ed. Rio de Janeiro: Forense Universitária, 1995.</w:t>
            </w:r>
          </w:p>
          <w:p w14:paraId="5DE2E408" w14:textId="35F3D249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Princípios metafísicos da ciência da natureza. Trad. Artur Mourão. Lisboa: Edições 70, 1990.</w:t>
            </w:r>
          </w:p>
          <w:p w14:paraId="08938F52" w14:textId="77777777" w:rsidR="002E5226" w:rsidRPr="00A97CE3" w:rsidRDefault="002E5226" w:rsidP="002E522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Prolegómenos a toda a metafísica Futura. Tradução. Artur Morão. Lisboa: Edições 70, 1987.</w:t>
            </w:r>
          </w:p>
          <w:p w14:paraId="6452FE44" w14:textId="0F844BC8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KEMP SMITH, N. A commentary to Kant’s “Critique of pure reason”. </w:t>
            </w:r>
            <w:r w:rsidRPr="00A97CE3">
              <w:rPr>
                <w:bCs/>
                <w:sz w:val="24"/>
                <w:szCs w:val="24"/>
                <w:lang w:val="pt-BR"/>
              </w:rPr>
              <w:t xml:space="preserve">London: 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MacMillan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, 1918.</w:t>
            </w:r>
          </w:p>
          <w:p w14:paraId="1E3B8A52" w14:textId="77777777" w:rsidR="005B73B7" w:rsidRPr="00A97CE3" w:rsidRDefault="005B73B7" w:rsidP="005B73B7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</w:rPr>
              <w:t xml:space="preserve">KLEIN, Joel. Comentários às obras de Kant: Crítica da Razão Pura / Joel </w:t>
            </w:r>
            <w:r w:rsidRPr="00A97CE3">
              <w:rPr>
                <w:bCs/>
                <w:sz w:val="24"/>
                <w:szCs w:val="24"/>
                <w:lang w:val="pt-BR"/>
              </w:rPr>
              <w:t>Thiago Klein (Organizador) - Florianópolis: NEFIPO, 2012.</w:t>
            </w:r>
          </w:p>
          <w:p w14:paraId="5EF15E1A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 xml:space="preserve">KOSELLECK, R. Crítica e crise. Uma contribuição à patogênese do mundo burguês. Rio de Janeiro: </w:t>
            </w:r>
            <w:r w:rsidRPr="00A97CE3">
              <w:rPr>
                <w:bCs/>
                <w:sz w:val="24"/>
                <w:szCs w:val="24"/>
                <w:lang w:val="pt-BR"/>
              </w:rPr>
              <w:lastRenderedPageBreak/>
              <w:t>Contraponto/</w:t>
            </w:r>
            <w:proofErr w:type="spellStart"/>
            <w:r w:rsidRPr="00A97CE3">
              <w:rPr>
                <w:bCs/>
                <w:sz w:val="24"/>
                <w:szCs w:val="24"/>
                <w:lang w:val="pt-BR"/>
              </w:rPr>
              <w:t>ed.UERJ</w:t>
            </w:r>
            <w:proofErr w:type="spellEnd"/>
            <w:r w:rsidRPr="00A97CE3">
              <w:rPr>
                <w:bCs/>
                <w:sz w:val="24"/>
                <w:szCs w:val="24"/>
                <w:lang w:val="pt-BR"/>
              </w:rPr>
              <w:t>, 1999.</w:t>
            </w:r>
          </w:p>
          <w:p w14:paraId="6CB3FEC2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KOYRÉ, Alexandre. Estudos de história do pensamento científico. Tradução Márcio Ramalho — Rio de Janeiro. Ed. Forense Universitária, 1991.</w:t>
            </w:r>
          </w:p>
          <w:p w14:paraId="50414738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Do Mundo fechado ao Universo infinito. Rio de Janeiro/São Paulo, Forense-Universitária/Edusp, 1979.</w:t>
            </w:r>
          </w:p>
          <w:p w14:paraId="73561B2A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LEBRUN, Gerard. Sobre Kant. Iluminuras / Edusp, São Paulo, 1993.</w:t>
            </w:r>
          </w:p>
          <w:p w14:paraId="495D02B5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Kant o fim da Metafísica. Martins Fontes, São Paulo, 2002.</w:t>
            </w:r>
          </w:p>
          <w:p w14:paraId="103DBBB0" w14:textId="61DA2B1F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LEIBNIZ, Gottfried Wilhelm. Correspondência com Clarke. Trad. Carlos Lopes de Mattos. São Paulo: Abril Cultural. (Col. Os Pensadores),1983.</w:t>
            </w:r>
          </w:p>
          <w:p w14:paraId="2B5611ED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Novos ensaios sobre o entendimento humano. Volume I e II. Nova Cultural – Coleção Os Pensadores, São Paulo, 1988.</w:t>
            </w:r>
          </w:p>
          <w:p w14:paraId="1FFA7369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Discurso de Metafísica. Lisboa: Edições 70, 2008.</w:t>
            </w:r>
          </w:p>
          <w:p w14:paraId="662A5377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______; Clarke, S. (1715-16) Exchange of papers between Leibniz and Clark. </w:t>
            </w:r>
            <w:r w:rsidRPr="00A97CE3">
              <w:rPr>
                <w:bCs/>
                <w:sz w:val="24"/>
                <w:szCs w:val="24"/>
                <w:lang w:val="pt-BR"/>
              </w:rPr>
              <w:t>Acesso em 15/03/2020. Disponível em: http://www.earlymoderntexts.com/pdf/lebelar.pdf</w:t>
            </w:r>
          </w:p>
          <w:p w14:paraId="00D0F1A6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LOCKE, John. Ensaio acerca do Entendimento Humano, in "Os Pensadores", São Paulo, abril, 1978.</w:t>
            </w:r>
          </w:p>
          <w:p w14:paraId="6AD3129E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>LONGUENESS, B. Kant on the Human Standpoint. Cambridge: Cambridge University Press, 2005.</w:t>
            </w:r>
          </w:p>
          <w:p w14:paraId="3E7E22C6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en-US"/>
              </w:rPr>
            </w:pPr>
            <w:r w:rsidRPr="00A97CE3">
              <w:rPr>
                <w:bCs/>
                <w:sz w:val="24"/>
                <w:szCs w:val="24"/>
                <w:lang w:val="en-US"/>
              </w:rPr>
              <w:t xml:space="preserve">NEWTON, I. Mathematical Principles of Natural Philosophy and his </w:t>
            </w:r>
            <w:proofErr w:type="spellStart"/>
            <w:r w:rsidRPr="00A97CE3">
              <w:rPr>
                <w:bCs/>
                <w:sz w:val="24"/>
                <w:szCs w:val="24"/>
                <w:lang w:val="en-US"/>
              </w:rPr>
              <w:t>Sistem</w:t>
            </w:r>
            <w:proofErr w:type="spellEnd"/>
            <w:r w:rsidRPr="00A97CE3">
              <w:rPr>
                <w:bCs/>
                <w:sz w:val="24"/>
                <w:szCs w:val="24"/>
                <w:lang w:val="en-US"/>
              </w:rPr>
              <w:t xml:space="preserve"> of the World. Translate by Florian </w:t>
            </w:r>
            <w:proofErr w:type="spellStart"/>
            <w:r w:rsidRPr="00A97CE3">
              <w:rPr>
                <w:bCs/>
                <w:sz w:val="24"/>
                <w:szCs w:val="24"/>
                <w:lang w:val="en-US"/>
              </w:rPr>
              <w:t>Cajori</w:t>
            </w:r>
            <w:proofErr w:type="spellEnd"/>
            <w:r w:rsidRPr="00A97CE3">
              <w:rPr>
                <w:bCs/>
                <w:sz w:val="24"/>
                <w:szCs w:val="24"/>
                <w:lang w:val="en-US"/>
              </w:rPr>
              <w:t>. Berkeley: University of California Press (2 Vol.), 1966.</w:t>
            </w:r>
          </w:p>
          <w:p w14:paraId="0808D030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Princípios matemáticos da filosofia natural. 2ª ed. São Paulo: Ed. Abril Cultural, 1983.</w:t>
            </w:r>
          </w:p>
          <w:p w14:paraId="55277523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______. Princípios matemáticos de filosofia natural, livros II e III. O sistema do mundo. Trad. Fábio Duarte Joly. São Paulo: Edusp, 2017.</w:t>
            </w:r>
          </w:p>
          <w:p w14:paraId="65C5A64A" w14:textId="77777777" w:rsidR="0030236A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REALE, Giovanni. ANSIERI, Dario. História da filosofia: do humanismo a Kant. São Paulo: Paulus, 1990. v. 2.</w:t>
            </w:r>
          </w:p>
          <w:p w14:paraId="2947BAFB" w14:textId="366F1B2B" w:rsidR="00605CAF" w:rsidRPr="00A97CE3" w:rsidRDefault="00605CAF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 xml:space="preserve">RUSSELL, Bertrand. Conhecimento humano. São Paulo: </w:t>
            </w:r>
            <w:proofErr w:type="spellStart"/>
            <w:r>
              <w:rPr>
                <w:bCs/>
                <w:sz w:val="24"/>
                <w:szCs w:val="24"/>
                <w:lang w:val="pt-BR"/>
              </w:rPr>
              <w:t>unesp</w:t>
            </w:r>
            <w:proofErr w:type="spellEnd"/>
            <w:r>
              <w:rPr>
                <w:bCs/>
                <w:sz w:val="24"/>
                <w:szCs w:val="24"/>
                <w:lang w:val="pt-BR"/>
              </w:rPr>
              <w:t>, 2018.</w:t>
            </w:r>
          </w:p>
          <w:p w14:paraId="6A895845" w14:textId="77777777" w:rsidR="0030236A" w:rsidRPr="00A97CE3" w:rsidRDefault="0030236A" w:rsidP="0030236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bCs/>
                <w:sz w:val="24"/>
                <w:szCs w:val="24"/>
                <w:lang w:val="pt-BR"/>
              </w:rPr>
            </w:pPr>
            <w:r w:rsidRPr="00A97CE3">
              <w:rPr>
                <w:bCs/>
                <w:sz w:val="24"/>
                <w:szCs w:val="24"/>
                <w:lang w:val="pt-BR"/>
              </w:rPr>
              <w:t>WHITEHEAD. Alfred North. A ciência e o mundo moderno. São Paulo: Paulus, 2006.</w:t>
            </w:r>
          </w:p>
          <w:p w14:paraId="5F977E1D" w14:textId="77777777" w:rsidR="0030236A" w:rsidRPr="00A97CE3" w:rsidRDefault="0030236A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  <w:p w14:paraId="075ADC07" w14:textId="77777777" w:rsidR="0029069F" w:rsidRPr="00A97CE3" w:rsidRDefault="0029069F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0106A50C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99CA1F" w14:textId="77777777" w:rsidR="0029069F" w:rsidRPr="00A97CE3" w:rsidRDefault="009B1976">
            <w:pPr>
              <w:jc w:val="both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lastRenderedPageBreak/>
              <w:t>Observações:</w:t>
            </w:r>
          </w:p>
          <w:p w14:paraId="3EEC0EF5" w14:textId="77777777" w:rsidR="0029069F" w:rsidRPr="00A97CE3" w:rsidRDefault="0029069F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29069F" w:rsidRPr="00A97CE3" w14:paraId="70835F0F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F6813E" w14:textId="77777777" w:rsidR="0029069F" w:rsidRPr="00A97CE3" w:rsidRDefault="009B197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 xml:space="preserve">Aprovação no Colegiado de Curso </w:t>
            </w:r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(Regimento Geral da </w:t>
            </w:r>
            <w:proofErr w:type="spellStart"/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Ufac</w:t>
            </w:r>
            <w:proofErr w:type="spellEnd"/>
            <w:r w:rsidRPr="00A97CE3">
              <w:rPr>
                <w:rFonts w:ascii="Times New Roman" w:eastAsia="Garamond" w:hAnsi="Times New Roman" w:cs="Times New Roman"/>
                <w:sz w:val="22"/>
                <w:szCs w:val="22"/>
              </w:rPr>
              <w:t>, Art. 70, inciso II).</w:t>
            </w:r>
          </w:p>
          <w:p w14:paraId="69C91717" w14:textId="77777777" w:rsidR="0029069F" w:rsidRPr="00A97CE3" w:rsidRDefault="0029069F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  <w:p w14:paraId="6287C491" w14:textId="77777777" w:rsidR="0029069F" w:rsidRPr="00A97CE3" w:rsidRDefault="009B1976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b/>
                <w:sz w:val="22"/>
                <w:szCs w:val="22"/>
              </w:rPr>
              <w:t xml:space="preserve">Data: </w:t>
            </w:r>
          </w:p>
          <w:p w14:paraId="0D8CC825" w14:textId="77777777" w:rsidR="0029069F" w:rsidRPr="00A97CE3" w:rsidRDefault="0029069F">
            <w:pPr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  <w:p w14:paraId="6CE6E245" w14:textId="77777777" w:rsidR="0029069F" w:rsidRPr="00A97CE3" w:rsidRDefault="009B1976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 w:rsidRPr="00A97CE3">
              <w:rPr>
                <w:rFonts w:ascii="Times New Roman" w:eastAsia="Garamond" w:hAnsi="Times New Roman" w:cs="Times New Roman"/>
                <w:i/>
                <w:sz w:val="22"/>
                <w:szCs w:val="22"/>
              </w:rPr>
              <w:t>Assinatura do(a) Professor(a)</w:t>
            </w:r>
          </w:p>
        </w:tc>
      </w:tr>
    </w:tbl>
    <w:p w14:paraId="7AE2B529" w14:textId="77777777" w:rsidR="0029069F" w:rsidRPr="00A97CE3" w:rsidRDefault="0029069F">
      <w:pPr>
        <w:spacing w:line="360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664CE9B1" w14:textId="77777777" w:rsidR="0029069F" w:rsidRPr="00A97CE3" w:rsidRDefault="0029069F">
      <w:pPr>
        <w:spacing w:line="360" w:lineRule="auto"/>
        <w:jc w:val="both"/>
        <w:rPr>
          <w:rFonts w:ascii="Times New Roman" w:eastAsia="Garamond" w:hAnsi="Times New Roman" w:cs="Times New Roman"/>
          <w:sz w:val="22"/>
          <w:szCs w:val="22"/>
        </w:rPr>
      </w:pPr>
    </w:p>
    <w:sectPr w:rsidR="0029069F" w:rsidRPr="00A97CE3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217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9F"/>
    <w:rsid w:val="00060FAE"/>
    <w:rsid w:val="0007452E"/>
    <w:rsid w:val="0008328B"/>
    <w:rsid w:val="00091BC8"/>
    <w:rsid w:val="000B62BD"/>
    <w:rsid w:val="000D4355"/>
    <w:rsid w:val="001549BD"/>
    <w:rsid w:val="00284FE6"/>
    <w:rsid w:val="0029069F"/>
    <w:rsid w:val="00292436"/>
    <w:rsid w:val="002B49EC"/>
    <w:rsid w:val="002E5226"/>
    <w:rsid w:val="0030236A"/>
    <w:rsid w:val="00374660"/>
    <w:rsid w:val="00513F9E"/>
    <w:rsid w:val="0055098C"/>
    <w:rsid w:val="005B73B7"/>
    <w:rsid w:val="005D7748"/>
    <w:rsid w:val="00605CAF"/>
    <w:rsid w:val="0066667B"/>
    <w:rsid w:val="00695FD2"/>
    <w:rsid w:val="006F05B5"/>
    <w:rsid w:val="007664A1"/>
    <w:rsid w:val="00782E82"/>
    <w:rsid w:val="00895E64"/>
    <w:rsid w:val="008D3742"/>
    <w:rsid w:val="009B1976"/>
    <w:rsid w:val="00A97CE3"/>
    <w:rsid w:val="00B22A53"/>
    <w:rsid w:val="00BF0E73"/>
    <w:rsid w:val="00CA5515"/>
    <w:rsid w:val="00CF1A32"/>
    <w:rsid w:val="00D61270"/>
    <w:rsid w:val="00ED7A83"/>
    <w:rsid w:val="00F43CE0"/>
    <w:rsid w:val="00FC2659"/>
    <w:rsid w:val="00FC51C6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EA05"/>
  <w15:docId w15:val="{933206CE-4A58-4E01-B996-0D4E9655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FC51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51C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43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3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3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3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1204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Leidan</cp:lastModifiedBy>
  <cp:revision>99</cp:revision>
  <dcterms:created xsi:type="dcterms:W3CDTF">2022-06-17T18:35:00Z</dcterms:created>
  <dcterms:modified xsi:type="dcterms:W3CDTF">2023-05-16T04:37:00Z</dcterms:modified>
</cp:coreProperties>
</file>