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0AB2" w14:textId="77777777" w:rsidR="00EF3E9F" w:rsidRDefault="00EF3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/>
          <w:color w:val="000000"/>
        </w:rPr>
      </w:pPr>
    </w:p>
    <w:tbl>
      <w:tblPr>
        <w:tblStyle w:val="a"/>
        <w:tblW w:w="10173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1575"/>
        <w:gridCol w:w="1816"/>
        <w:gridCol w:w="1162"/>
        <w:gridCol w:w="533"/>
        <w:gridCol w:w="1696"/>
        <w:gridCol w:w="698"/>
        <w:gridCol w:w="616"/>
        <w:gridCol w:w="372"/>
        <w:gridCol w:w="429"/>
        <w:gridCol w:w="191"/>
        <w:gridCol w:w="1085"/>
      </w:tblGrid>
      <w:tr w:rsidR="00BE2664" w14:paraId="711C9F15" w14:textId="77777777" w:rsidTr="00BE2664">
        <w:trPr>
          <w:trHeight w:val="1222"/>
        </w:trPr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E0C1B9E" w14:textId="77777777" w:rsidR="00BE2664" w:rsidRDefault="00BE2664">
            <w:pPr>
              <w:tabs>
                <w:tab w:val="left" w:pos="2410"/>
              </w:tabs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hidden="0" allowOverlap="1" wp14:anchorId="6E80B824" wp14:editId="5B25429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139700</wp:posOffset>
                  </wp:positionV>
                  <wp:extent cx="719455" cy="762000"/>
                  <wp:effectExtent l="0" t="0" r="4445" b="0"/>
                  <wp:wrapSquare wrapText="bothSides" distT="0" distB="0" distL="114935" distR="11493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153" t="-808" r="-1153" b="-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18C44C9" w14:textId="77777777" w:rsidR="00BE2664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UNIVERSIDADE FEDERAL DO ACRE</w:t>
            </w:r>
          </w:p>
          <w:p w14:paraId="7D3771F6" w14:textId="77777777" w:rsidR="00BE2664" w:rsidRPr="00BE2664" w:rsidRDefault="00BE2664" w:rsidP="00BE2664">
            <w:pPr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PRÓ-REITORIA DE GRADUAÇÃO</w:t>
            </w:r>
          </w:p>
        </w:tc>
        <w:tc>
          <w:tcPr>
            <w:tcW w:w="1705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531BEB3F" w14:textId="77777777" w:rsidR="00BE2664" w:rsidRPr="00BE2664" w:rsidRDefault="00BE2664" w:rsidP="00BE2664">
            <w:pPr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noProof/>
                <w:sz w:val="20"/>
                <w:szCs w:val="20"/>
              </w:rPr>
              <w:drawing>
                <wp:inline distT="0" distB="0" distL="0" distR="0" wp14:anchorId="3F78DBCC" wp14:editId="1A94F063">
                  <wp:extent cx="981921" cy="981921"/>
                  <wp:effectExtent l="0" t="0" r="8890" b="8890"/>
                  <wp:docPr id="4" name="Imagem 4" descr="C:\Users\cgeog\AppData\Local\Microsoft\Windows\INetCache\Content.MSO\115F18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geog\AppData\Local\Microsoft\Windows\INetCache\Content.MSO\115F18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14" cy="99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E9F" w14:paraId="675B6570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E89B" w14:textId="77777777" w:rsidR="00EF3E9F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PLANO DE CURSO</w:t>
            </w:r>
          </w:p>
        </w:tc>
      </w:tr>
      <w:tr w:rsidR="00EF3E9F" w14:paraId="58101F06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5F84" w14:textId="54A0F239" w:rsidR="00EF3E9F" w:rsidRPr="00BE2664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BE2664">
              <w:rPr>
                <w:rFonts w:ascii="Arial" w:eastAsia="Arial" w:hAnsi="Arial"/>
                <w:sz w:val="20"/>
                <w:szCs w:val="20"/>
              </w:rPr>
              <w:t xml:space="preserve">CENTRO DE FILOSOFIA E CIÊNCIAS HUMANAS </w:t>
            </w:r>
            <w:r w:rsidR="00CA57FF">
              <w:rPr>
                <w:rFonts w:ascii="Arial" w:eastAsia="Arial" w:hAnsi="Arial"/>
                <w:sz w:val="20"/>
                <w:szCs w:val="20"/>
              </w:rPr>
              <w:t>–</w:t>
            </w:r>
            <w:r w:rsidRPr="00BE2664">
              <w:rPr>
                <w:rFonts w:ascii="Arial" w:eastAsia="Arial" w:hAnsi="Arial"/>
                <w:sz w:val="20"/>
                <w:szCs w:val="20"/>
              </w:rPr>
              <w:t xml:space="preserve"> CFCH</w:t>
            </w:r>
          </w:p>
        </w:tc>
      </w:tr>
      <w:tr w:rsidR="00EF3E9F" w14:paraId="24F275AE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FB5F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Curso: LICENCIATURA PLENA EM GEOGRAFIA</w:t>
            </w:r>
          </w:p>
        </w:tc>
      </w:tr>
      <w:tr w:rsidR="00EF3E9F" w14:paraId="058AF925" w14:textId="77777777">
        <w:tc>
          <w:tcPr>
            <w:tcW w:w="7480" w:type="dxa"/>
            <w:gridSpan w:val="6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6BF5" w14:textId="367F2B80" w:rsidR="00EF3E9F" w:rsidRPr="00A31859" w:rsidRDefault="00BE2664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Disciplina: </w:t>
            </w:r>
            <w:r w:rsidR="00A31859">
              <w:rPr>
                <w:rFonts w:ascii="Arial" w:eastAsia="Arial" w:hAnsi="Arial"/>
                <w:bCs/>
                <w:sz w:val="20"/>
                <w:szCs w:val="20"/>
              </w:rPr>
              <w:t>CFCH236 – Teoria do Conhecimento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CCF3E05" w14:textId="678A8FF5" w:rsidR="00EF3E9F" w:rsidRDefault="00BE2664">
            <w:pPr>
              <w:ind w:left="0" w:right="74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Créditos: </w:t>
            </w:r>
            <w:r w:rsidR="00A31859">
              <w:rPr>
                <w:rFonts w:ascii="Arial" w:eastAsia="Arial" w:hAnsi="Arial"/>
                <w:sz w:val="16"/>
                <w:szCs w:val="16"/>
              </w:rPr>
              <w:t>4-0-0</w:t>
            </w:r>
          </w:p>
        </w:tc>
      </w:tr>
      <w:tr w:rsidR="00EF3E9F" w14:paraId="5AB55330" w14:textId="77777777">
        <w:tc>
          <w:tcPr>
            <w:tcW w:w="45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42D" w14:textId="77777777" w:rsidR="00EF3E9F" w:rsidRDefault="00BE2664">
            <w:pPr>
              <w:ind w:left="0" w:right="-108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Pré-requisitos: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(informar se houver)  </w:t>
            </w:r>
          </w:p>
          <w:p w14:paraId="6366D3FA" w14:textId="77777777" w:rsidR="00EF3E9F" w:rsidRDefault="00EF3E9F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7ADF11A8" w14:textId="77777777" w:rsidR="00EF3E9F" w:rsidRDefault="00BE2664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b/>
                <w:sz w:val="20"/>
                <w:szCs w:val="20"/>
              </w:rPr>
              <w:t>Co-requisitos</w:t>
            </w:r>
            <w:proofErr w:type="spellEnd"/>
            <w:r>
              <w:rPr>
                <w:rFonts w:ascii="Arial" w:eastAsia="Arial" w:hAnsi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>(se houver)</w:t>
            </w:r>
          </w:p>
        </w:tc>
      </w:tr>
      <w:tr w:rsidR="00EF3E9F" w14:paraId="0763B497" w14:textId="77777777">
        <w:tc>
          <w:tcPr>
            <w:tcW w:w="339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4DB2" w14:textId="510DB288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Carga Horária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: </w:t>
            </w:r>
            <w:r w:rsidR="00A31859">
              <w:rPr>
                <w:rFonts w:ascii="Arial" w:eastAsia="Arial" w:hAnsi="Arial"/>
                <w:sz w:val="16"/>
                <w:szCs w:val="16"/>
              </w:rPr>
              <w:t>60h</w:t>
            </w:r>
          </w:p>
        </w:tc>
        <w:tc>
          <w:tcPr>
            <w:tcW w:w="339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2C2B021" w14:textId="77777777" w:rsidR="00EF3E9F" w:rsidRDefault="00BE2664">
            <w:pPr>
              <w:widowControl/>
              <w:ind w:left="0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CH de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Acex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(informar, se houver)  </w:t>
            </w:r>
          </w:p>
          <w:p w14:paraId="31EBD59B" w14:textId="77777777" w:rsidR="00EF3E9F" w:rsidRDefault="00EF3E9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5946" w14:textId="439B299D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Encontros: </w:t>
            </w:r>
            <w:r w:rsidR="006D44B5">
              <w:rPr>
                <w:rFonts w:ascii="Arial" w:eastAsia="Arial" w:hAnsi="Arial"/>
                <w:sz w:val="16"/>
                <w:szCs w:val="16"/>
              </w:rPr>
              <w:t>18</w:t>
            </w:r>
          </w:p>
        </w:tc>
      </w:tr>
      <w:tr w:rsidR="00EF3E9F" w14:paraId="00AB4776" w14:textId="77777777">
        <w:tc>
          <w:tcPr>
            <w:tcW w:w="508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B663" w14:textId="6F7A2BEF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Semestre Letivo/Ano: </w:t>
            </w:r>
            <w:r w:rsidR="006D44B5">
              <w:rPr>
                <w:rFonts w:ascii="Arial" w:eastAsia="Arial" w:hAnsi="Arial"/>
                <w:sz w:val="16"/>
                <w:szCs w:val="16"/>
              </w:rPr>
              <w:t>1/2023</w:t>
            </w:r>
          </w:p>
        </w:tc>
        <w:tc>
          <w:tcPr>
            <w:tcW w:w="5087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A48A9E9" w14:textId="534C6F3D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Dias/horários de aula: </w:t>
            </w:r>
            <w:r w:rsidR="006D44B5">
              <w:rPr>
                <w:rFonts w:ascii="Arial" w:eastAsia="Arial" w:hAnsi="Arial"/>
                <w:sz w:val="16"/>
                <w:szCs w:val="16"/>
              </w:rPr>
              <w:t>Sábados</w:t>
            </w:r>
            <w:r w:rsidR="00571A70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proofErr w:type="gramStart"/>
            <w:r w:rsidR="00571A70">
              <w:rPr>
                <w:rFonts w:ascii="Arial" w:eastAsia="Arial" w:hAnsi="Arial"/>
                <w:sz w:val="16"/>
                <w:szCs w:val="16"/>
              </w:rPr>
              <w:t>-  07:30</w:t>
            </w:r>
            <w:proofErr w:type="gramEnd"/>
            <w:r w:rsidR="004A0A6E">
              <w:rPr>
                <w:rFonts w:ascii="Arial" w:eastAsia="Arial" w:hAnsi="Arial"/>
                <w:sz w:val="16"/>
                <w:szCs w:val="16"/>
              </w:rPr>
              <w:t>h</w:t>
            </w:r>
            <w:r w:rsidR="00571A70">
              <w:rPr>
                <w:rFonts w:ascii="Arial" w:eastAsia="Arial" w:hAnsi="Arial"/>
                <w:sz w:val="16"/>
                <w:szCs w:val="16"/>
              </w:rPr>
              <w:t xml:space="preserve"> às 11:00</w:t>
            </w:r>
            <w:r w:rsidR="004A0A6E">
              <w:rPr>
                <w:rFonts w:ascii="Arial" w:eastAsia="Arial" w:hAnsi="Arial"/>
                <w:sz w:val="16"/>
                <w:szCs w:val="16"/>
              </w:rPr>
              <w:t>h</w:t>
            </w:r>
          </w:p>
        </w:tc>
      </w:tr>
      <w:tr w:rsidR="00EF3E9F" w14:paraId="67621F7F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17FD" w14:textId="578E9C66" w:rsidR="00EF3E9F" w:rsidRDefault="00BE2664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Professor(a): </w:t>
            </w:r>
            <w:r w:rsidR="00571A70">
              <w:rPr>
                <w:rFonts w:ascii="Arial" w:eastAsia="Arial" w:hAnsi="Arial"/>
                <w:sz w:val="16"/>
                <w:szCs w:val="16"/>
              </w:rPr>
              <w:t>Dr. Aristides Moreira Filho</w:t>
            </w:r>
          </w:p>
        </w:tc>
      </w:tr>
      <w:tr w:rsidR="00EF3E9F" w14:paraId="646E40A6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4798" w14:textId="77777777" w:rsidR="00EF3E9F" w:rsidRDefault="00BE2664">
            <w:pPr>
              <w:widowControl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I- Ementa: </w:t>
            </w:r>
          </w:p>
          <w:p w14:paraId="63F4A8CE" w14:textId="77777777" w:rsidR="00571A70" w:rsidRPr="00571A70" w:rsidRDefault="00571A70" w:rsidP="00571A7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571A70">
              <w:rPr>
                <w:rFonts w:ascii="Arial" w:hAnsi="Arial"/>
                <w:color w:val="000000"/>
              </w:rPr>
              <w:t xml:space="preserve">Análise das principais questões e tipos de abordagens referentes ao problema do conhecimento. Discussão sobre </w:t>
            </w:r>
            <w:r w:rsidRPr="00571A70">
              <w:rPr>
                <w:rFonts w:ascii="Arial" w:hAnsi="Arial"/>
                <w:i/>
                <w:color w:val="000000"/>
              </w:rPr>
              <w:t xml:space="preserve">a verdade </w:t>
            </w:r>
            <w:r w:rsidRPr="00571A70">
              <w:rPr>
                <w:rFonts w:ascii="Arial" w:hAnsi="Arial"/>
                <w:color w:val="000000"/>
              </w:rPr>
              <w:t xml:space="preserve">do conhecimento. O </w:t>
            </w:r>
            <w:r w:rsidRPr="00571A70">
              <w:rPr>
                <w:rFonts w:ascii="Arial" w:hAnsi="Arial"/>
                <w:i/>
                <w:color w:val="000000"/>
              </w:rPr>
              <w:t xml:space="preserve">conhecimento </w:t>
            </w:r>
            <w:r w:rsidRPr="00571A70">
              <w:rPr>
                <w:rFonts w:ascii="Arial" w:hAnsi="Arial"/>
                <w:color w:val="000000"/>
              </w:rPr>
              <w:t>nas principais concepções da Filosofia.</w:t>
            </w:r>
          </w:p>
          <w:p w14:paraId="744A60BE" w14:textId="6E002F7E" w:rsidR="00EF3E9F" w:rsidRDefault="00EF3E9F">
            <w:pPr>
              <w:widowControl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EF3E9F" w14:paraId="1269A126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023C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II- Objetivos de Ensino</w:t>
            </w:r>
          </w:p>
        </w:tc>
      </w:tr>
      <w:tr w:rsidR="00EF3E9F" w14:paraId="4E0593BF" w14:textId="77777777" w:rsidTr="00BE2664">
        <w:trPr>
          <w:trHeight w:val="223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F143" w14:textId="5E43A12F" w:rsidR="00EF3E9F" w:rsidRPr="004A0A6E" w:rsidRDefault="00BE2664" w:rsidP="004A0A6E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1- Objetivos Gerais</w:t>
            </w:r>
          </w:p>
          <w:p w14:paraId="104CD188" w14:textId="77777777" w:rsidR="00571A70" w:rsidRPr="00571A70" w:rsidRDefault="00571A70" w:rsidP="00571A70">
            <w:pPr>
              <w:spacing w:line="240" w:lineRule="auto"/>
              <w:ind w:left="0" w:hanging="2"/>
              <w:rPr>
                <w:rFonts w:ascii="Arial" w:hAnsi="Arial"/>
              </w:rPr>
            </w:pPr>
            <w:r w:rsidRPr="00571A70">
              <w:rPr>
                <w:rFonts w:ascii="Arial" w:hAnsi="Arial"/>
              </w:rPr>
              <w:t>Ao final da disciplina o aluno será capaz de:</w:t>
            </w:r>
          </w:p>
          <w:p w14:paraId="6E0F082C" w14:textId="77777777" w:rsidR="00571A70" w:rsidRPr="00571A70" w:rsidRDefault="00571A70" w:rsidP="00571A7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571A70">
              <w:rPr>
                <w:rFonts w:ascii="Arial" w:hAnsi="Arial"/>
              </w:rPr>
              <w:t>Fazer uma reflexão crítica acerca do problema do conhecimento, bem como, evidenciar de forma crítica as principais teorias que abordam explicitamente a questão do conhecimento em geral, sua gênese e construção.</w:t>
            </w:r>
          </w:p>
          <w:p w14:paraId="52A94F4D" w14:textId="77777777" w:rsidR="00EF3E9F" w:rsidRDefault="00EF3E9F" w:rsidP="00571A70">
            <w:pPr>
              <w:ind w:leftChars="0" w:left="0" w:firstLineChars="0" w:firstLine="0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  <w:p w14:paraId="7FC2B055" w14:textId="638B74F1" w:rsidR="002E2FDC" w:rsidRPr="004A0A6E" w:rsidRDefault="00BE2664" w:rsidP="004A0A6E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2- Objetivos Específicos</w:t>
            </w:r>
          </w:p>
          <w:p w14:paraId="526BAF95" w14:textId="77777777" w:rsidR="002E2FDC" w:rsidRPr="002E2FDC" w:rsidRDefault="002E2FDC" w:rsidP="002E2FDC">
            <w:pPr>
              <w:pStyle w:val="PargrafodaLista"/>
              <w:widowControl/>
              <w:numPr>
                <w:ilvl w:val="0"/>
                <w:numId w:val="2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/>
                <w:b/>
              </w:rPr>
            </w:pPr>
            <w:r w:rsidRPr="002E2FDC">
              <w:rPr>
                <w:rFonts w:ascii="Arial" w:hAnsi="Arial"/>
              </w:rPr>
              <w:t>Identificar os elementos implicados no conhecimento, definindo seus conceitos básicos;</w:t>
            </w:r>
          </w:p>
          <w:p w14:paraId="083BD235" w14:textId="77777777" w:rsidR="002E2FDC" w:rsidRPr="002E2FDC" w:rsidRDefault="002E2FDC" w:rsidP="002E2FDC">
            <w:pPr>
              <w:pStyle w:val="PargrafodaLista"/>
              <w:widowControl/>
              <w:numPr>
                <w:ilvl w:val="0"/>
                <w:numId w:val="2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/>
                <w:b/>
              </w:rPr>
            </w:pPr>
            <w:r w:rsidRPr="002E2FDC">
              <w:rPr>
                <w:rFonts w:ascii="Arial" w:hAnsi="Arial"/>
              </w:rPr>
              <w:t>Formular as questões centrais acerca do conhecimento a partir de uma descrição fenomenológica;</w:t>
            </w:r>
          </w:p>
          <w:p w14:paraId="553C2114" w14:textId="79FBDE04" w:rsidR="00EF3E9F" w:rsidRPr="002E2FDC" w:rsidRDefault="002E2FDC" w:rsidP="002E2FDC">
            <w:pPr>
              <w:pStyle w:val="PargrafodaLista"/>
              <w:widowControl/>
              <w:numPr>
                <w:ilvl w:val="0"/>
                <w:numId w:val="2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/>
                <w:b/>
              </w:rPr>
            </w:pPr>
            <w:r w:rsidRPr="002E2FDC">
              <w:rPr>
                <w:rFonts w:ascii="Arial" w:hAnsi="Arial"/>
              </w:rPr>
              <w:t>Reconhecer a importância da contribuição de diferentes concepções na construção do conhecimento em geral e em especial o conhecimento moderno e contemporâneo.</w:t>
            </w:r>
          </w:p>
          <w:p w14:paraId="12226EE9" w14:textId="4E236C6B" w:rsidR="00571A70" w:rsidRPr="00571A70" w:rsidRDefault="00571A70" w:rsidP="00571A70">
            <w:pPr>
              <w:ind w:leftChars="0" w:left="0" w:firstLineChars="0" w:firstLine="0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EF3E9F" w14:paraId="2D51AAC3" w14:textId="77777777">
        <w:trPr>
          <w:trHeight w:val="280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DB95" w14:textId="77777777" w:rsidR="00EF3E9F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III- Conteúdos de Ensino</w:t>
            </w:r>
          </w:p>
        </w:tc>
      </w:tr>
      <w:tr w:rsidR="00EF3E9F" w14:paraId="426061A3" w14:textId="77777777">
        <w:tc>
          <w:tcPr>
            <w:tcW w:w="889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6435" w14:textId="77777777" w:rsidR="00EF3E9F" w:rsidRDefault="00BE2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 as unidades, se necessário)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00D2" w14:textId="77777777" w:rsidR="00EF3E9F" w:rsidRDefault="00BE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C/H</w:t>
            </w:r>
          </w:p>
        </w:tc>
      </w:tr>
      <w:tr w:rsidR="00EF3E9F" w:rsidRPr="00374F2B" w14:paraId="5AB0C805" w14:textId="77777777">
        <w:tc>
          <w:tcPr>
            <w:tcW w:w="8897" w:type="dxa"/>
            <w:gridSpan w:val="9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CF1C" w14:textId="78123ED4" w:rsidR="00374F2B" w:rsidRPr="00374F2B" w:rsidRDefault="00BE2664" w:rsidP="004A0A6E">
            <w:pPr>
              <w:ind w:left="0" w:hanging="2"/>
              <w:jc w:val="both"/>
              <w:rPr>
                <w:rFonts w:ascii="Arial" w:eastAsia="Arial" w:hAnsi="Arial"/>
                <w:b/>
              </w:rPr>
            </w:pPr>
            <w:r w:rsidRPr="00374F2B">
              <w:rPr>
                <w:rFonts w:ascii="Arial" w:eastAsia="Arial" w:hAnsi="Arial"/>
                <w:b/>
              </w:rPr>
              <w:t xml:space="preserve">Unidade 1- </w:t>
            </w:r>
            <w:r w:rsidR="00374F2B" w:rsidRPr="00374F2B">
              <w:rPr>
                <w:rFonts w:ascii="Arial" w:eastAsia="Arial" w:hAnsi="Arial"/>
                <w:b/>
              </w:rPr>
              <w:t>Noções introdutórias e conceituais</w:t>
            </w:r>
          </w:p>
          <w:p w14:paraId="144492D3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374F2B">
              <w:rPr>
                <w:rFonts w:ascii="Arial" w:hAnsi="Arial"/>
                <w:color w:val="000000"/>
              </w:rPr>
              <w:t>1. As questões da Teoria do Conhecimento</w:t>
            </w:r>
          </w:p>
          <w:p w14:paraId="25C15D07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374F2B">
              <w:rPr>
                <w:rFonts w:ascii="Arial" w:hAnsi="Arial"/>
                <w:color w:val="000000"/>
              </w:rPr>
              <w:t>2. O que é Teoria do Conhecimento?</w:t>
            </w:r>
          </w:p>
          <w:p w14:paraId="061AAE1D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374F2B">
              <w:rPr>
                <w:rFonts w:ascii="Arial" w:hAnsi="Arial"/>
                <w:color w:val="000000"/>
              </w:rPr>
              <w:t>3. O que é Conhecimento?</w:t>
            </w:r>
          </w:p>
          <w:p w14:paraId="068E92E5" w14:textId="2819EA0B" w:rsidR="002E2FDC" w:rsidRPr="00374F2B" w:rsidRDefault="00374F2B" w:rsidP="00374F2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374F2B">
              <w:rPr>
                <w:rFonts w:ascii="Arial" w:hAnsi="Arial"/>
                <w:color w:val="000000"/>
              </w:rPr>
              <w:t>4. O que é ciência?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07838" w14:textId="135673D6" w:rsidR="00EF3E9F" w:rsidRPr="00374F2B" w:rsidRDefault="00374F2B" w:rsidP="00374F2B">
            <w:pPr>
              <w:spacing w:line="276" w:lineRule="auto"/>
              <w:ind w:leftChars="0" w:left="0" w:firstLineChars="0" w:firstLine="0"/>
              <w:rPr>
                <w:rFonts w:ascii="Arial" w:eastAsia="Arial" w:hAnsi="Arial"/>
              </w:rPr>
            </w:pPr>
            <w:r w:rsidRPr="00374F2B">
              <w:rPr>
                <w:rFonts w:ascii="Arial" w:eastAsia="Arial" w:hAnsi="Arial"/>
              </w:rPr>
              <w:t>8 horas</w:t>
            </w:r>
          </w:p>
        </w:tc>
      </w:tr>
      <w:tr w:rsidR="00EF3E9F" w:rsidRPr="00374F2B" w14:paraId="31811354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1628" w14:textId="5298031C" w:rsidR="00374F2B" w:rsidRPr="00374F2B" w:rsidRDefault="00BE2664" w:rsidP="00374F2B">
            <w:pPr>
              <w:spacing w:line="360" w:lineRule="auto"/>
              <w:ind w:left="0" w:hanging="2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374F2B">
              <w:rPr>
                <w:rFonts w:ascii="Arial" w:eastAsia="Arial" w:hAnsi="Arial"/>
                <w:b/>
              </w:rPr>
              <w:t xml:space="preserve">Unidade 2- </w:t>
            </w:r>
            <w:r w:rsidR="00374F2B" w:rsidRP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 xml:space="preserve">O Fenômeno do </w:t>
            </w:r>
            <w:r w:rsid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>c</w:t>
            </w:r>
            <w:r w:rsidR="00374F2B" w:rsidRP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 xml:space="preserve">onhecimento e os </w:t>
            </w:r>
            <w:r w:rsid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>p</w:t>
            </w:r>
            <w:r w:rsidR="00374F2B" w:rsidRP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 xml:space="preserve">roblemas nele </w:t>
            </w:r>
            <w:r w:rsid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>c</w:t>
            </w:r>
            <w:r w:rsidR="00374F2B" w:rsidRP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>ontido</w:t>
            </w:r>
          </w:p>
          <w:p w14:paraId="1732F504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1. A possibilidade do conhecimento</w:t>
            </w:r>
          </w:p>
          <w:p w14:paraId="18EE4E75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2. A origem do conhecimento</w:t>
            </w:r>
          </w:p>
          <w:p w14:paraId="0944943B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3. A essência do conhecimento</w:t>
            </w:r>
          </w:p>
          <w:p w14:paraId="26F757FA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4. Os tipos de conhecimento</w:t>
            </w:r>
          </w:p>
          <w:p w14:paraId="4AF65330" w14:textId="6F013FD4" w:rsidR="00EF3E9F" w:rsidRPr="004A0A6E" w:rsidRDefault="00374F2B" w:rsidP="004A0A6E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5. O critério da verdade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BEC33" w14:textId="0CD33A11" w:rsidR="00EF3E9F" w:rsidRPr="00374F2B" w:rsidRDefault="00743D5D" w:rsidP="00743D5D">
            <w:pPr>
              <w:ind w:leftChars="0" w:left="0" w:firstLineChars="0" w:firstLine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 horas</w:t>
            </w:r>
          </w:p>
        </w:tc>
      </w:tr>
      <w:tr w:rsidR="00EF3E9F" w14:paraId="56BA7831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279C" w14:textId="1DFA88C0" w:rsidR="00743D5D" w:rsidRPr="004A0A6E" w:rsidRDefault="00BE2664" w:rsidP="004A0A6E">
            <w:pPr>
              <w:ind w:left="0" w:hanging="2"/>
              <w:jc w:val="both"/>
              <w:rPr>
                <w:rFonts w:ascii="Arial" w:eastAsia="Arial" w:hAnsi="Arial"/>
                <w:b/>
              </w:rPr>
            </w:pPr>
            <w:r w:rsidRPr="00743D5D">
              <w:rPr>
                <w:rFonts w:ascii="Arial" w:eastAsia="Arial" w:hAnsi="Arial"/>
                <w:b/>
              </w:rPr>
              <w:t xml:space="preserve">Unidade 3- </w:t>
            </w:r>
            <w:r w:rsidR="00743D5D" w:rsidRPr="00743D5D">
              <w:rPr>
                <w:rFonts w:ascii="Arial" w:eastAsia="Arial" w:hAnsi="Arial"/>
                <w:b/>
              </w:rPr>
              <w:t>A teoria do conhecimento na modernidade</w:t>
            </w:r>
          </w:p>
          <w:p w14:paraId="7E80178A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 O racionalismo de René Descartes</w:t>
            </w:r>
          </w:p>
          <w:p w14:paraId="13141314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1.1. Considerações de Descartes acerca das ciências</w:t>
            </w:r>
          </w:p>
          <w:p w14:paraId="042CA92E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lastRenderedPageBreak/>
              <w:t>1.1.1. A apresentação do método no Discurso do Método</w:t>
            </w:r>
          </w:p>
          <w:p w14:paraId="4063050E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1.2. As regras do método cartesiano</w:t>
            </w:r>
          </w:p>
          <w:p w14:paraId="31C5BE88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1.3. As regras da moral</w:t>
            </w:r>
          </w:p>
          <w:p w14:paraId="0A2B3616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1.4. A certeza fundamental: cogito ergo sum</w:t>
            </w:r>
          </w:p>
          <w:p w14:paraId="36C692D4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1.5. As explicações mecanicistas</w:t>
            </w:r>
          </w:p>
          <w:p w14:paraId="7AFBA8A0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1.6. Proposta de uma filosofia prática</w:t>
            </w:r>
          </w:p>
          <w:p w14:paraId="23810B9F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2. O empirismo de David Hume</w:t>
            </w:r>
          </w:p>
          <w:p w14:paraId="28A7923A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9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2.1. A origem das ideias e o princípio de associação</w:t>
            </w:r>
          </w:p>
          <w:p w14:paraId="3FA18F24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9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2.2. A relação de causa e efeito</w:t>
            </w:r>
          </w:p>
          <w:p w14:paraId="3FCF5D33" w14:textId="7242650B" w:rsidR="00743D5D" w:rsidRPr="004A0A6E" w:rsidRDefault="00743D5D" w:rsidP="004A0A6E">
            <w:pPr>
              <w:widowControl/>
              <w:spacing w:line="240" w:lineRule="auto"/>
              <w:ind w:leftChars="0" w:left="0" w:firstLineChars="0" w:firstLine="389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2.3. O ceticismo de Hume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191EA3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7A1125A3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216DF7D3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4B05C33D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5CEA5F46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45EB6304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113745A5" w14:textId="2655D57A" w:rsidR="00EF3E9F" w:rsidRDefault="00743D5D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</w:t>
            </w:r>
            <w:r w:rsidR="008E3615">
              <w:rPr>
                <w:rFonts w:ascii="Arial" w:eastAsia="Arial" w:hAnsi="Arial"/>
                <w:sz w:val="20"/>
                <w:szCs w:val="20"/>
              </w:rPr>
              <w:t>4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horas</w:t>
            </w:r>
          </w:p>
          <w:p w14:paraId="107795CC" w14:textId="77777777" w:rsidR="00EF3E9F" w:rsidRDefault="00EF3E9F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743D5D" w14:paraId="68FE4631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8B7A" w14:textId="782B59F8" w:rsidR="00743D5D" w:rsidRDefault="00743D5D" w:rsidP="004A0A6E">
            <w:pPr>
              <w:ind w:left="0" w:hanging="2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lastRenderedPageBreak/>
              <w:t>Unidade 4 – A teoria do conhecimento na contemporaneidade</w:t>
            </w:r>
          </w:p>
          <w:p w14:paraId="08B05749" w14:textId="77777777" w:rsidR="008E3615" w:rsidRDefault="008E3615">
            <w:pPr>
              <w:ind w:left="0" w:hanging="2"/>
              <w:jc w:val="both"/>
              <w:rPr>
                <w:rFonts w:ascii="Arial" w:eastAsia="Arial" w:hAnsi="Arial"/>
                <w:bCs/>
              </w:rPr>
            </w:pPr>
            <w:r>
              <w:rPr>
                <w:rFonts w:ascii="Arial" w:eastAsia="Arial" w:hAnsi="Arial"/>
                <w:bCs/>
              </w:rPr>
              <w:t>1. Conhecimento e formação da realidade</w:t>
            </w:r>
          </w:p>
          <w:p w14:paraId="6192E59B" w14:textId="77777777" w:rsidR="008E3615" w:rsidRDefault="008E3615">
            <w:pPr>
              <w:ind w:left="0" w:hanging="2"/>
              <w:jc w:val="both"/>
              <w:rPr>
                <w:rFonts w:ascii="Arial" w:eastAsia="Arial" w:hAnsi="Arial"/>
                <w:bCs/>
              </w:rPr>
            </w:pPr>
            <w:r>
              <w:rPr>
                <w:rFonts w:ascii="Arial" w:eastAsia="Arial" w:hAnsi="Arial"/>
                <w:bCs/>
              </w:rPr>
              <w:t>2. Conhecimento sem autoridade</w:t>
            </w:r>
          </w:p>
          <w:p w14:paraId="452BDA64" w14:textId="51739DBF" w:rsidR="008E3615" w:rsidRPr="008E3615" w:rsidRDefault="008E3615">
            <w:pPr>
              <w:ind w:left="0" w:hanging="2"/>
              <w:jc w:val="both"/>
              <w:rPr>
                <w:rFonts w:ascii="Arial" w:eastAsia="Arial" w:hAnsi="Arial"/>
                <w:bCs/>
              </w:rPr>
            </w:pPr>
            <w:r>
              <w:rPr>
                <w:rFonts w:ascii="Arial" w:eastAsia="Arial" w:hAnsi="Arial"/>
                <w:bCs/>
              </w:rPr>
              <w:t>3. Autoemancipação por meio do conhecimento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E65F895" w14:textId="3C10E56A" w:rsidR="00743D5D" w:rsidRDefault="006839C6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 horas</w:t>
            </w:r>
          </w:p>
        </w:tc>
      </w:tr>
      <w:tr w:rsidR="00EF3E9F" w14:paraId="3E790AF4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DBC6" w14:textId="77777777" w:rsidR="00EF3E9F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IV- Metodologia de Ensino</w:t>
            </w:r>
          </w:p>
        </w:tc>
      </w:tr>
      <w:tr w:rsidR="00EF3E9F" w14:paraId="35469EA4" w14:textId="77777777" w:rsidTr="004A0A6E">
        <w:trPr>
          <w:trHeight w:val="921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5130" w14:textId="6D6AB625" w:rsidR="00EF3E9F" w:rsidRPr="006839C6" w:rsidRDefault="00495BA2" w:rsidP="006839C6">
            <w:pPr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 w:rsidRPr="00495BA2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Aulas expositivas dialogadas gerando um debate contínuo a ser realizado por todos, além de seminário a ser realizados pelos alunos </w:t>
            </w:r>
            <w:proofErr w:type="spellStart"/>
            <w:r w:rsidRPr="00495BA2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a cerca</w:t>
            </w:r>
            <w:proofErr w:type="spellEnd"/>
            <w:r w:rsidRPr="00495BA2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 dos temas trabalhados e estudos dirigidos de textos previamente selecionados.</w:t>
            </w:r>
          </w:p>
        </w:tc>
      </w:tr>
      <w:tr w:rsidR="00EF3E9F" w14:paraId="5DC22FA3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CB3F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V- Recursos Didáticos </w:t>
            </w:r>
          </w:p>
        </w:tc>
      </w:tr>
      <w:tr w:rsidR="00EF3E9F" w14:paraId="71FBACB8" w14:textId="77777777">
        <w:trPr>
          <w:trHeight w:val="313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7029" w14:textId="77777777" w:rsidR="002F589E" w:rsidRPr="002F589E" w:rsidRDefault="002F589E" w:rsidP="002F589E">
            <w:pPr>
              <w:widowControl/>
              <w:numPr>
                <w:ilvl w:val="0"/>
                <w:numId w:val="4"/>
              </w:numPr>
              <w:tabs>
                <w:tab w:val="left" w:pos="288"/>
                <w:tab w:val="left" w:pos="67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Textos previamente selecionados;</w:t>
            </w:r>
          </w:p>
          <w:p w14:paraId="13DECB4F" w14:textId="045CAD64" w:rsidR="002F589E" w:rsidRPr="002F589E" w:rsidRDefault="002F589E" w:rsidP="002F589E">
            <w:pPr>
              <w:widowControl/>
              <w:numPr>
                <w:ilvl w:val="0"/>
                <w:numId w:val="3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Lousa e giz e/ou pincel;</w:t>
            </w:r>
          </w:p>
          <w:p w14:paraId="652A413B" w14:textId="77777777" w:rsidR="002F589E" w:rsidRPr="002F589E" w:rsidRDefault="002F589E" w:rsidP="002F589E">
            <w:pPr>
              <w:widowControl/>
              <w:numPr>
                <w:ilvl w:val="0"/>
                <w:numId w:val="3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Microcomputador portátil: notebook;</w:t>
            </w:r>
          </w:p>
          <w:p w14:paraId="0F52AE76" w14:textId="111C9A2D" w:rsidR="00EF3E9F" w:rsidRPr="004A0A6E" w:rsidRDefault="002F589E" w:rsidP="004A0A6E">
            <w:pPr>
              <w:widowControl/>
              <w:numPr>
                <w:ilvl w:val="0"/>
                <w:numId w:val="3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Projetor multimídia: </w:t>
            </w:r>
            <w:proofErr w:type="spellStart"/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data</w:t>
            </w:r>
            <w:r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-</w:t>
            </w: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show</w:t>
            </w:r>
            <w:proofErr w:type="spellEnd"/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</w:t>
            </w:r>
          </w:p>
        </w:tc>
      </w:tr>
      <w:tr w:rsidR="00EF3E9F" w14:paraId="2050A461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1676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VI- Avaliação da Aprendizagem</w:t>
            </w:r>
          </w:p>
        </w:tc>
      </w:tr>
      <w:tr w:rsidR="00EF3E9F" w14:paraId="3C22FCD8" w14:textId="77777777" w:rsidTr="004A0A6E">
        <w:trPr>
          <w:trHeight w:val="1855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5CF5" w14:textId="11536B2B" w:rsidR="00EF3E9F" w:rsidRPr="004A0A6E" w:rsidRDefault="002F589E" w:rsidP="004A0A6E">
            <w:pPr>
              <w:widowControl/>
              <w:tabs>
                <w:tab w:val="left" w:pos="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A metodologia a ser utilizada tem por objetivo permitir o acompanhamento da participação e dos trabalhos de cada um dos integrantes da turma. O interesse manifesto no aprofundamento dos temas, a busca de leituras complementares, a participação na execução das tarefas, a pontualidade no cumprimento dos prazos e a consistência teórico-metodológica dos trabalhos são os aspectos a serem considerados. Serão utilizados como instrumentos: provas escritas subjetivas ou objetivas com ou sem consultas, trabalhos individuais e/ou em grupos, apresentações de seminários e arguições em sala de aula.</w:t>
            </w:r>
          </w:p>
        </w:tc>
      </w:tr>
      <w:tr w:rsidR="00EF3E9F" w14:paraId="3F208A78" w14:textId="77777777">
        <w:trPr>
          <w:trHeight w:val="983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BC24" w14:textId="73906EBB" w:rsidR="00EF3E9F" w:rsidRPr="00BE2664" w:rsidRDefault="00BE2664" w:rsidP="004A0A6E">
            <w:pPr>
              <w:spacing w:line="240" w:lineRule="auto"/>
              <w:ind w:left="0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VII- Bibliografia</w:t>
            </w:r>
          </w:p>
        </w:tc>
      </w:tr>
      <w:tr w:rsidR="00EF3E9F" w:rsidRPr="004A0A6E" w14:paraId="019D0E25" w14:textId="77777777">
        <w:trPr>
          <w:trHeight w:val="3616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EBD1" w14:textId="77777777" w:rsidR="00EF3E9F" w:rsidRPr="004A0A6E" w:rsidRDefault="00BE2664" w:rsidP="00BE2664">
            <w:pPr>
              <w:ind w:leftChars="0" w:left="0" w:firstLineChars="0" w:firstLine="0"/>
              <w:rPr>
                <w:rFonts w:ascii="Arial" w:eastAsia="Arial" w:hAnsi="Arial"/>
              </w:rPr>
            </w:pPr>
            <w:r w:rsidRPr="004A0A6E">
              <w:rPr>
                <w:rFonts w:ascii="Arial" w:eastAsia="Arial" w:hAnsi="Arial"/>
                <w:b/>
              </w:rPr>
              <w:t xml:space="preserve">1- Bibliografia Básica </w:t>
            </w:r>
          </w:p>
          <w:p w14:paraId="43563AC9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DESCARTES, René.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Discurso do Método; Meditações; Objeções e Respostas; As Paixões da Alma; Cartas.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J. Guinsburg e Bento Prado Junior. 2ª ed. São Paulo: Abril Cultural, 1979. (Col. Os pensadores).</w:t>
            </w:r>
          </w:p>
          <w:p w14:paraId="5E19F906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HESSEN, Joannes.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Teoria do Conhecimento.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João Virgílio Gallerani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Cuter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 2ª ed. São Paulo: Martins Fontes, 2003.</w:t>
            </w:r>
          </w:p>
          <w:p w14:paraId="25734A60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HUME, David.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Investigação Acerca do Entendimento Humano.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Anoar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Aiex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 São Paulo: Nova Cultural, 1999. (Col. Os pensadores).</w:t>
            </w:r>
          </w:p>
          <w:p w14:paraId="378CC1A4" w14:textId="77777777" w:rsidR="000B1F98" w:rsidRPr="004A0A6E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POPPER, K.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 xml:space="preserve">O Conhecimento e o Problema Corpo-Mente.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Joaquim Alberto Ferreira Gomes. Lisboa: Edições 70, 2009.</w:t>
            </w:r>
          </w:p>
          <w:p w14:paraId="3FC2A9DA" w14:textId="77777777" w:rsidR="0084528F" w:rsidRPr="000B1F98" w:rsidRDefault="0084528F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</w:p>
          <w:p w14:paraId="2DED767D" w14:textId="6664CD9E" w:rsidR="000B1F98" w:rsidRPr="000B1F98" w:rsidRDefault="005D1919" w:rsidP="000B1F98">
            <w:pPr>
              <w:widowControl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</w:pPr>
            <w:r w:rsidRPr="004A0A6E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2- Bibliografia </w:t>
            </w:r>
            <w:r w:rsidR="000B1F98"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>Complementar</w:t>
            </w:r>
          </w:p>
          <w:p w14:paraId="09E75EF2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BACON, Francis.</w:t>
            </w:r>
            <w:r w:rsidRPr="000B1F98">
              <w:rPr>
                <w:rFonts w:ascii="Arial" w:eastAsia="Times New Roman" w:hAnsi="Arial"/>
                <w:b/>
                <w:color w:val="000000"/>
                <w:kern w:val="0"/>
                <w:position w:val="0"/>
                <w:lang w:eastAsia="pt-BR" w:bidi="ar-SA"/>
              </w:rPr>
              <w:t xml:space="preserve"> </w:t>
            </w:r>
            <w:proofErr w:type="spellStart"/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>Novum</w:t>
            </w:r>
            <w:proofErr w:type="spellEnd"/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 xml:space="preserve"> </w:t>
            </w:r>
            <w:proofErr w:type="spellStart"/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>Organum</w:t>
            </w:r>
            <w:proofErr w:type="spellEnd"/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 xml:space="preserve"> ou verdadeiras indicações acerca da interpretação da natureza.</w:t>
            </w: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Tradução e notas de José Aluysio Reis de Andrade. 3ª ed. São Paulo: Abril Cultural, 1984. (Os Pensadores).</w:t>
            </w:r>
          </w:p>
          <w:p w14:paraId="0C3232F9" w14:textId="77777777" w:rsidR="000B1F98" w:rsidRPr="004A0A6E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lastRenderedPageBreak/>
              <w:t xml:space="preserve">BUZZI, Arcângelo.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Introdução ao Pensar: o ser, o conhecer, a linguagem.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Petrópolis: Vozes, 1973.</w:t>
            </w:r>
          </w:p>
          <w:p w14:paraId="48726BCC" w14:textId="5C7AB09F" w:rsidR="005D1919" w:rsidRPr="000B1F98" w:rsidRDefault="005D1919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KELLER, Albert.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 xml:space="preserve">Teoria geral do Conhecimento.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Enio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 Paulo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Giachini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 São Paulo: Loyola, 2009.</w:t>
            </w:r>
          </w:p>
          <w:p w14:paraId="7CDA31C0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LOCKE, John. </w:t>
            </w:r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>Ensaio Sobre o Entendimento Humano.</w:t>
            </w: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Trad. </w:t>
            </w:r>
            <w:proofErr w:type="spellStart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Anoar</w:t>
            </w:r>
            <w:proofErr w:type="spellEnd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</w:t>
            </w:r>
            <w:proofErr w:type="spellStart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Aiex</w:t>
            </w:r>
            <w:proofErr w:type="spellEnd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e </w:t>
            </w:r>
            <w:proofErr w:type="spellStart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E</w:t>
            </w:r>
            <w:proofErr w:type="spellEnd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. </w:t>
            </w:r>
            <w:proofErr w:type="spellStart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Jacy</w:t>
            </w:r>
            <w:proofErr w:type="spellEnd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Monteiro. 3ª ed. São Paulo: Abril Cultural, 1983. (Os Pensadores).</w:t>
            </w:r>
          </w:p>
          <w:p w14:paraId="59B394E6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MONTEIRO, João P. </w:t>
            </w:r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 xml:space="preserve">Hume e a Epistemologia. </w:t>
            </w: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São Paulo: Unesp, 2009.</w:t>
            </w:r>
          </w:p>
          <w:p w14:paraId="59642906" w14:textId="77777777" w:rsidR="000B1F98" w:rsidRPr="004A0A6E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MOSER, Paul K.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A Teoria do Conhecimento: uma introdução temática.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Marcelo Brandão Cipolla. 2ª ed. São Paulo: WFM Martins Fontes, 2008.</w:t>
            </w:r>
          </w:p>
          <w:p w14:paraId="1B9D79AD" w14:textId="77777777" w:rsidR="0084528F" w:rsidRPr="004A0A6E" w:rsidRDefault="0084528F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</w:p>
          <w:p w14:paraId="0EF10A18" w14:textId="36A9653C" w:rsidR="0084528F" w:rsidRPr="000B1F98" w:rsidRDefault="0084528F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/>
                <w:bCs/>
                <w:kern w:val="0"/>
                <w:position w:val="0"/>
                <w:lang w:eastAsia="pt-BR" w:bidi="ar-SA"/>
              </w:rPr>
            </w:pPr>
            <w:r w:rsidRPr="004A0A6E">
              <w:rPr>
                <w:rFonts w:ascii="Arial" w:eastAsia="Times New Roman" w:hAnsi="Arial"/>
                <w:b/>
                <w:bCs/>
                <w:kern w:val="0"/>
                <w:position w:val="0"/>
                <w:lang w:eastAsia="pt-BR" w:bidi="ar-SA"/>
              </w:rPr>
              <w:t>3- Bibliografia Sugerida</w:t>
            </w:r>
          </w:p>
          <w:p w14:paraId="7286B37A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POPPER, K.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Conhecimento objetivo: uma abordagem evolucionária.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Milton Amado. Belo Horizonte: Itatiaia, 1999.</w:t>
            </w:r>
          </w:p>
          <w:p w14:paraId="34A04988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u w:val="single"/>
                <w:lang w:eastAsia="pt-BR" w:bidi="ar-SA"/>
              </w:rPr>
              <w:t>________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Conjecturas e Refutações: o desenvolvimento do conhecimento científico.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Benedita Bettencourt. Coimbra: Almedina, 2006.</w:t>
            </w:r>
          </w:p>
          <w:p w14:paraId="0431A3C7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RICKEN,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Friedo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 (org.).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Dicionário de Teoria do Conhecimento e Metafísica.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Ilson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Kayser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 São Leopoldo RS: Editora Unisinos, 2005.</w:t>
            </w:r>
          </w:p>
          <w:p w14:paraId="7F64B3B3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SCIACCA, Michele Federico.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História da Filosofia: do humanismo a Kant.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Luís Washington Vita. São Paulo: Mestre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Jou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, 1968.</w:t>
            </w:r>
          </w:p>
          <w:p w14:paraId="18D59334" w14:textId="62DD7F2D" w:rsidR="00EF3E9F" w:rsidRPr="004A0A6E" w:rsidRDefault="000B1F98" w:rsidP="005D1919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 w:rsidRPr="004A0A6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SKIRRY, Justin. </w:t>
            </w:r>
            <w:r w:rsidRPr="004A0A6E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 xml:space="preserve">Compreender Descartes. </w:t>
            </w:r>
            <w:r w:rsidRPr="004A0A6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Marcus </w:t>
            </w:r>
            <w:proofErr w:type="spellStart"/>
            <w:r w:rsidRPr="004A0A6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Penchel</w:t>
            </w:r>
            <w:proofErr w:type="spellEnd"/>
            <w:r w:rsidRPr="004A0A6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 Petrópolis: Vozes, 2010</w:t>
            </w:r>
          </w:p>
          <w:p w14:paraId="36D0C186" w14:textId="51DE2691" w:rsidR="00EF3E9F" w:rsidRPr="004A0A6E" w:rsidRDefault="00EF3E9F" w:rsidP="0084528F">
            <w:pPr>
              <w:ind w:leftChars="0" w:left="0" w:firstLineChars="0" w:firstLine="0"/>
              <w:rPr>
                <w:rFonts w:ascii="Arial" w:eastAsia="Arial" w:hAnsi="Arial"/>
              </w:rPr>
            </w:pPr>
          </w:p>
        </w:tc>
      </w:tr>
      <w:tr w:rsidR="00EF3E9F" w14:paraId="507F4379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5A77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lastRenderedPageBreak/>
              <w:t>VIII- Cronograma da Disciplina</w:t>
            </w:r>
          </w:p>
        </w:tc>
      </w:tr>
      <w:tr w:rsidR="00EF3E9F" w14:paraId="4B5DE6B7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5FCB" w14:textId="06883D00" w:rsidR="00EF3E9F" w:rsidRDefault="00BE26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Período de realização: </w:t>
            </w:r>
            <w:r w:rsidR="0084528F">
              <w:rPr>
                <w:rFonts w:ascii="Arial" w:eastAsia="Arial" w:hAnsi="Arial"/>
                <w:color w:val="000000"/>
                <w:sz w:val="16"/>
                <w:szCs w:val="16"/>
              </w:rPr>
              <w:t>27/05/2023 a 30/09/2023</w:t>
            </w:r>
          </w:p>
          <w:p w14:paraId="3603D061" w14:textId="4DB28308" w:rsidR="00EF3E9F" w:rsidRDefault="00BE266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Dia e Horário de Execução: </w:t>
            </w:r>
            <w:r w:rsidR="0084528F">
              <w:rPr>
                <w:rFonts w:ascii="Arial" w:eastAsia="Arial" w:hAnsi="Arial"/>
                <w:color w:val="000000"/>
                <w:sz w:val="16"/>
                <w:szCs w:val="16"/>
              </w:rPr>
              <w:t>Sábados. Das 7:30h às 11:00h.</w:t>
            </w:r>
          </w:p>
        </w:tc>
      </w:tr>
      <w:tr w:rsidR="00EF3E9F" w14:paraId="7BA9FE23" w14:textId="77777777">
        <w:trPr>
          <w:trHeight w:val="323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CD46" w14:textId="77777777" w:rsidR="00EF3E9F" w:rsidRDefault="00BE2664">
            <w:pPr>
              <w:keepLines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7EB9F" w14:textId="77777777" w:rsidR="00EF3E9F" w:rsidRDefault="00BE2664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E36E988" w14:textId="77777777" w:rsidR="00EF3E9F" w:rsidRDefault="00BE2664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Término</w:t>
            </w:r>
          </w:p>
        </w:tc>
      </w:tr>
      <w:tr w:rsidR="00EF3E9F" w14:paraId="4193D140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8EF5" w14:textId="3E991670" w:rsidR="00EF3E9F" w:rsidRDefault="00BE2664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1: </w:t>
            </w:r>
            <w:r w:rsidR="00535A86">
              <w:rPr>
                <w:rFonts w:ascii="Arial" w:eastAsia="Arial" w:hAnsi="Arial"/>
                <w:sz w:val="16"/>
                <w:szCs w:val="16"/>
              </w:rPr>
              <w:t>Noções introdutórias e conceituais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2BCA" w14:textId="18E71EF7" w:rsidR="00EF3E9F" w:rsidRDefault="00535A86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27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05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390B59A" w14:textId="3E2E5958" w:rsidR="00EF3E9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10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 w:rsidR="00535A86">
              <w:rPr>
                <w:rFonts w:ascii="Arial" w:eastAsia="Arial" w:hAnsi="Arial"/>
                <w:color w:val="000000"/>
                <w:sz w:val="20"/>
                <w:szCs w:val="20"/>
              </w:rPr>
              <w:t>06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 w:rsidR="00535A86"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</w:tr>
      <w:tr w:rsidR="00EF3E9F" w14:paraId="13DBDD89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6B33" w14:textId="1FE263C9" w:rsidR="00EF3E9F" w:rsidRDefault="00BE2664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2: </w:t>
            </w:r>
            <w:r w:rsidR="00535A86">
              <w:rPr>
                <w:rFonts w:ascii="Arial" w:eastAsia="Arial" w:hAnsi="Arial"/>
                <w:sz w:val="16"/>
                <w:szCs w:val="16"/>
              </w:rPr>
              <w:t>O fenômeno do conhecimento e os problemas nele contidos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07365" w14:textId="6B18347B" w:rsidR="00EF3E9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17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 w:rsidR="00535A86">
              <w:rPr>
                <w:rFonts w:ascii="Arial" w:eastAsia="Arial" w:hAnsi="Arial"/>
                <w:color w:val="000000"/>
                <w:sz w:val="20"/>
                <w:szCs w:val="20"/>
              </w:rPr>
              <w:t>06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 w:rsidR="00535A86"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767CACC" w14:textId="5C1CB0A2" w:rsidR="00EF3E9F" w:rsidRDefault="00535A86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</w:t>
            </w:r>
            <w:r w:rsidR="00CA57FF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07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</w:tr>
      <w:tr w:rsidR="00EF3E9F" w14:paraId="293613B5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9A0C" w14:textId="1CCBAF69" w:rsidR="00EF3E9F" w:rsidRDefault="00BE2664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3: </w:t>
            </w:r>
            <w:r w:rsidR="00535A86">
              <w:rPr>
                <w:rFonts w:ascii="Arial" w:eastAsia="Arial" w:hAnsi="Arial"/>
                <w:sz w:val="16"/>
                <w:szCs w:val="16"/>
              </w:rPr>
              <w:t>A teoria do conhecimento na modernidade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8B0ED" w14:textId="25FF633E" w:rsidR="00EF3E9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15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 w:rsidR="00535A86">
              <w:rPr>
                <w:rFonts w:ascii="Arial" w:eastAsia="Arial" w:hAnsi="Arial"/>
                <w:color w:val="000000"/>
                <w:sz w:val="20"/>
                <w:szCs w:val="20"/>
              </w:rPr>
              <w:t>07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 w:rsidR="00535A86"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3A84399" w14:textId="795EB8DC" w:rsidR="00EF3E9F" w:rsidRDefault="00535A86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CA57FF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08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</w:tr>
      <w:tr w:rsidR="0084528F" w14:paraId="1CC5012D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522" w14:textId="42D71A91" w:rsidR="0084528F" w:rsidRDefault="00535A86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Unidade 4: A teoria do conhecimento na contemporaneidade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24092" w14:textId="497A4E63" w:rsidR="0084528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26/08/23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893E500" w14:textId="074DD7E2" w:rsidR="0084528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23/09/23</w:t>
            </w:r>
          </w:p>
        </w:tc>
      </w:tr>
      <w:tr w:rsidR="00EF3E9F" w14:paraId="376366B7" w14:textId="77777777">
        <w:trPr>
          <w:trHeight w:val="323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D967" w14:textId="77777777" w:rsidR="00EF3E9F" w:rsidRDefault="00BE2664">
            <w:pPr>
              <w:keepLines/>
              <w:spacing w:before="12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Avaliação da aprendizagem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B07054E" w14:textId="77777777" w:rsidR="00EF3E9F" w:rsidRDefault="00BE2664">
            <w:pPr>
              <w:keepLines/>
              <w:spacing w:before="120"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Data de Realização</w:t>
            </w:r>
          </w:p>
        </w:tc>
      </w:tr>
      <w:tr w:rsidR="00EF3E9F" w14:paraId="48586AC8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4B1A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Avaliação1-N1 -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B160F5E" w14:textId="735025E7" w:rsidR="00EF3E9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06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EF3E9F" w14:paraId="050AD187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4836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Avaliação2-N1 -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CAFF304" w14:textId="00F1446F" w:rsidR="00EF3E9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08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07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EF3E9F" w14:paraId="1D98925C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CFD5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Avaliação1-N2 -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875E32A" w14:textId="228B8F63" w:rsidR="00EF3E9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19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08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EF3E9F" w14:paraId="4BF615BB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8D92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Avaliação2-N2 -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1CACBB8" w14:textId="067F59A9" w:rsidR="00EF3E9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23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09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EF3E9F" w14:paraId="323BF0C3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7BA4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Realização da Prova Final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06101680" w14:textId="0276DC4B" w:rsidR="00EF3E9F" w:rsidRDefault="00CA57F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30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09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EF3E9F" w14:paraId="27B4C16F" w14:textId="77777777" w:rsidTr="00BE2664">
        <w:trPr>
          <w:trHeight w:val="1728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2E86" w14:textId="77777777" w:rsidR="00EF3E9F" w:rsidRDefault="00BE2664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Aprovação do Colegiado de Curso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(Regimento Geral da UFAC, Artigo 70, incisos II). Informar o fundamento regimental de elaboração e aprovação, indicando o dia da reunião do Colegiado de Curso que homologou o Plano de Curso. </w:t>
            </w:r>
          </w:p>
          <w:p w14:paraId="7655A1AB" w14:textId="77777777" w:rsidR="00EF3E9F" w:rsidRDefault="00BE2664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Exemplo: Plano de Curso elaborado nos termos do §2º, Art. 243 do Regimento Geral da Ufac, apreciado e homologado pelo Colegiado do Curso ............, em reunião realizada em </w:t>
            </w:r>
            <w:proofErr w:type="gramStart"/>
            <w:r>
              <w:rPr>
                <w:rFonts w:ascii="Arial" w:eastAsia="Arial" w:hAnsi="Arial"/>
                <w:sz w:val="16"/>
                <w:szCs w:val="16"/>
              </w:rPr>
              <w:t>.....</w:t>
            </w:r>
            <w:proofErr w:type="gramEnd"/>
            <w:r>
              <w:rPr>
                <w:rFonts w:ascii="Arial" w:eastAsia="Arial" w:hAnsi="Arial"/>
                <w:sz w:val="16"/>
                <w:szCs w:val="16"/>
              </w:rPr>
              <w:t xml:space="preserve"> de ................ de </w:t>
            </w:r>
            <w:proofErr w:type="gramStart"/>
            <w:r>
              <w:rPr>
                <w:rFonts w:ascii="Arial" w:eastAsia="Arial" w:hAnsi="Arial"/>
                <w:sz w:val="16"/>
                <w:szCs w:val="16"/>
              </w:rPr>
              <w:t>....... ,</w:t>
            </w:r>
            <w:proofErr w:type="gramEnd"/>
            <w:r>
              <w:rPr>
                <w:rFonts w:ascii="Arial" w:eastAsia="Arial" w:hAnsi="Arial"/>
                <w:sz w:val="16"/>
                <w:szCs w:val="16"/>
              </w:rPr>
              <w:t xml:space="preserve"> conforme estabelecido no Regimento da Ufac, Art. 70, II.</w:t>
            </w:r>
          </w:p>
          <w:p w14:paraId="4E2818E7" w14:textId="77777777" w:rsidR="00EF3E9F" w:rsidRDefault="00EF3E9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73503274" w14:textId="77777777" w:rsidR="00EF3E9F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Local e Data</w:t>
            </w:r>
          </w:p>
          <w:p w14:paraId="66AC727E" w14:textId="77777777" w:rsidR="00EF3E9F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Nome e Assinatura do(a) Professor(a)</w:t>
            </w:r>
          </w:p>
          <w:p w14:paraId="00B12A69" w14:textId="77777777" w:rsidR="00EF3E9F" w:rsidRDefault="00EF3E9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5C6D7725" w14:textId="77777777" w:rsidR="00EF3E9F" w:rsidRDefault="00EF3E9F" w:rsidP="00BE26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/>
          <w:color w:val="000000"/>
        </w:rPr>
      </w:pPr>
    </w:p>
    <w:sectPr w:rsidR="00EF3E9F">
      <w:pgSz w:w="11906" w:h="16838"/>
      <w:pgMar w:top="1134" w:right="849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C0"/>
    <w:multiLevelType w:val="hybridMultilevel"/>
    <w:tmpl w:val="EB8E2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935"/>
    <w:multiLevelType w:val="multilevel"/>
    <w:tmpl w:val="BCEAE8D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97E6FE7"/>
    <w:multiLevelType w:val="hybridMultilevel"/>
    <w:tmpl w:val="943A11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0933"/>
    <w:multiLevelType w:val="hybridMultilevel"/>
    <w:tmpl w:val="32762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439944">
    <w:abstractNumId w:val="1"/>
  </w:num>
  <w:num w:numId="2" w16cid:durableId="1107847817">
    <w:abstractNumId w:val="0"/>
  </w:num>
  <w:num w:numId="3" w16cid:durableId="435490802">
    <w:abstractNumId w:val="2"/>
  </w:num>
  <w:num w:numId="4" w16cid:durableId="1458792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9F"/>
    <w:rsid w:val="000B1F98"/>
    <w:rsid w:val="002E2FDC"/>
    <w:rsid w:val="002F589E"/>
    <w:rsid w:val="00374F2B"/>
    <w:rsid w:val="00495BA2"/>
    <w:rsid w:val="004A0A6E"/>
    <w:rsid w:val="00535A86"/>
    <w:rsid w:val="00571A70"/>
    <w:rsid w:val="005D1919"/>
    <w:rsid w:val="006839C6"/>
    <w:rsid w:val="006D44B5"/>
    <w:rsid w:val="00743D5D"/>
    <w:rsid w:val="0084528F"/>
    <w:rsid w:val="008E3615"/>
    <w:rsid w:val="00A31859"/>
    <w:rsid w:val="00BE2664"/>
    <w:rsid w:val="00CA57FF"/>
    <w:rsid w:val="00CB65C4"/>
    <w:rsid w:val="00E24F2A"/>
    <w:rsid w:val="00E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A15"/>
  <w15:docId w15:val="{AAE6C587-30B1-4740-B3DB-C7505FA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numPr>
        <w:numId w:val="1"/>
      </w:numPr>
      <w:ind w:left="10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rPr>
      <w:rFonts w:ascii="Tahoma" w:hAnsi="Tahoma" w:cs="Times New Roman"/>
      <w:kern w:val="0"/>
      <w:sz w:val="16"/>
      <w:szCs w:val="14"/>
      <w:lang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widowControl/>
      <w:suppressLineNumbers/>
      <w:tabs>
        <w:tab w:val="center" w:pos="4819"/>
        <w:tab w:val="right" w:pos="9638"/>
      </w:tabs>
      <w:textAlignment w:val="auto"/>
    </w:pPr>
    <w:rPr>
      <w:rFonts w:ascii="Times New Roman" w:hAnsi="Times New Roman" w:cs="Times New Roman"/>
      <w:lang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2Char">
    <w:name w:val="Título 2 Char"/>
    <w:rPr>
      <w:rFonts w:ascii="Calibri Light" w:eastAsia="Times New Roman" w:hAnsi="Calibri Light" w:cs="Mangal"/>
      <w:b/>
      <w:bCs/>
      <w:i/>
      <w:iCs/>
      <w:w w:val="100"/>
      <w:kern w:val="2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character" w:customStyle="1" w:styleId="Ttulo3Char">
    <w:name w:val="Título 3 Char"/>
    <w:rPr>
      <w:rFonts w:ascii="Calibri Light" w:eastAsia="Times New Roman" w:hAnsi="Calibri Light" w:cs="Mangal"/>
      <w:b/>
      <w:b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character" w:customStyle="1" w:styleId="Ttulo5Char">
    <w:name w:val="Título 5 Char"/>
    <w:rPr>
      <w:rFonts w:ascii="Calibri" w:eastAsia="Times New Roman" w:hAnsi="Calibri" w:cs="Mangal"/>
      <w:b/>
      <w:bCs/>
      <w:i/>
      <w:i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zh-CN" w:bidi="hi-IN"/>
    </w:rPr>
  </w:style>
  <w:style w:type="character" w:customStyle="1" w:styleId="fontstyle01">
    <w:name w:val="fontstyle01"/>
    <w:rPr>
      <w:rFonts w:ascii="TimesNewRoman" w:hAnsi="TimesNew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cs="Mangal"/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customStyle="1" w:styleId="pf0">
    <w:name w:val="pf0"/>
    <w:basedOn w:val="Normal"/>
    <w:pPr>
      <w:widowControl/>
      <w:suppressAutoHyphens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Liberation Serif" w:eastAsia="SimSun" w:hAnsi="Liberation Serif" w:cs="Arial"/>
      <w:b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571A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MSXIFu2f865GqWDq9v2zvdrdjw==">AMUW2mUpSQxSGKkMR2Lo1vmwNwlF6mYBr5u6wdojNJUb4iVFy9VlzUtQRDKNF5Pl0NnRvdrPpFjdySKbG7zW57ANGSwm9xTlVPQ5TMiaagIFmxJ3srzhthg3lKH9SxY8VNunJhXgw/+D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Dell</cp:lastModifiedBy>
  <cp:revision>8</cp:revision>
  <dcterms:created xsi:type="dcterms:W3CDTF">2023-05-11T11:36:00Z</dcterms:created>
  <dcterms:modified xsi:type="dcterms:W3CDTF">2023-05-12T17:38:00Z</dcterms:modified>
</cp:coreProperties>
</file>