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396"/>
      </w:tblGrid>
      <w:tr w:rsidR="004D11D3" w:rsidRPr="00962150" w14:paraId="0D54D3B1" w14:textId="77777777" w:rsidTr="00224D7D">
        <w:trPr>
          <w:trHeight w:val="1222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062B3" w14:textId="1E0C707F" w:rsidR="004D11D3" w:rsidRPr="00962150" w:rsidRDefault="004D11D3" w:rsidP="00962150">
            <w:pPr>
              <w:jc w:val="both"/>
              <w:rPr>
                <w:rFonts w:ascii="Arial" w:hAnsi="Arial" w:cs="Arial"/>
                <w:noProof/>
              </w:rPr>
            </w:pPr>
            <w:r w:rsidRPr="0096215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BC75B8F" wp14:editId="5C84438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340995</wp:posOffset>
                  </wp:positionV>
                  <wp:extent cx="546100" cy="685800"/>
                  <wp:effectExtent l="0" t="0" r="635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357D5" w14:textId="223F161B" w:rsidR="004D11D3" w:rsidRPr="00962150" w:rsidRDefault="00070880" w:rsidP="00962150">
            <w:pPr>
              <w:jc w:val="both"/>
              <w:rPr>
                <w:rFonts w:ascii="Arial" w:hAnsi="Arial" w:cs="Arial"/>
                <w:b/>
                <w:bCs/>
              </w:rPr>
            </w:pPr>
            <w:r w:rsidRPr="00962150">
              <w:rPr>
                <w:rFonts w:ascii="Arial" w:hAnsi="Arial" w:cs="Arial"/>
                <w:noProof/>
              </w:rPr>
              <w:drawing>
                <wp:inline distT="0" distB="0" distL="0" distR="0" wp14:anchorId="5335172D" wp14:editId="73042F2B">
                  <wp:extent cx="4655820" cy="872789"/>
                  <wp:effectExtent l="0" t="0" r="0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21" cy="89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BFF41" w14:textId="77777777" w:rsidR="00131FD1" w:rsidRPr="00962150" w:rsidRDefault="00131FD1" w:rsidP="00962150">
            <w:pPr>
              <w:pStyle w:val="Ttulo5"/>
              <w:jc w:val="both"/>
            </w:pPr>
          </w:p>
          <w:p w14:paraId="1253E05E" w14:textId="0E01E982" w:rsidR="004127E4" w:rsidRPr="00962150" w:rsidRDefault="004127E4" w:rsidP="00962150">
            <w:pPr>
              <w:pStyle w:val="Ttulo5"/>
              <w:jc w:val="both"/>
            </w:pPr>
            <w:r w:rsidRPr="00962150">
              <w:t>UNIVERSIDADE FEDERAL DO ACRE</w:t>
            </w:r>
          </w:p>
          <w:p w14:paraId="7A67D353" w14:textId="6C45BC49" w:rsidR="002F3E81" w:rsidRPr="00962150" w:rsidRDefault="002F3E81" w:rsidP="0096215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962150">
              <w:rPr>
                <w:rFonts w:ascii="Arial" w:hAnsi="Arial" w:cs="Arial"/>
                <w:b/>
                <w:bCs/>
                <w:lang w:eastAsia="pt-BR"/>
              </w:rPr>
              <w:t>PRÓ-REITORIA DE PESQUISA E PÓS-GRADUAÇÃO</w:t>
            </w:r>
          </w:p>
          <w:p w14:paraId="6086496C" w14:textId="0FF3AD81" w:rsidR="004D11D3" w:rsidRPr="00962150" w:rsidRDefault="0054122B" w:rsidP="00962150">
            <w:pPr>
              <w:pStyle w:val="Ttulo5"/>
              <w:jc w:val="both"/>
            </w:pPr>
            <w:r w:rsidRPr="00962150">
              <w:t>CENTRO DE FILOSOFIA E CIÊNCIAS HUMANAS</w:t>
            </w:r>
          </w:p>
          <w:p w14:paraId="45BD6191" w14:textId="15BFB875" w:rsidR="0054122B" w:rsidRPr="00962150" w:rsidRDefault="0054122B" w:rsidP="0096215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F1A3746" w14:textId="77777777" w:rsidR="004D11D3" w:rsidRPr="00962150" w:rsidRDefault="004D11D3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52FD5649" w14:textId="77777777" w:rsidR="006D44C7" w:rsidRPr="00962150" w:rsidRDefault="006D44C7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2F996349" w14:textId="2EF80EB6" w:rsidR="00897A4F" w:rsidRPr="00962150" w:rsidRDefault="009B6867" w:rsidP="00962150">
      <w:pPr>
        <w:spacing w:after="160" w:line="259" w:lineRule="auto"/>
        <w:jc w:val="both"/>
        <w:rPr>
          <w:rFonts w:ascii="Arial" w:hAnsi="Arial" w:cs="Arial"/>
          <w:b/>
          <w:shd w:val="clear" w:color="auto" w:fill="FFFFFF"/>
        </w:rPr>
      </w:pPr>
      <w:r w:rsidRPr="00962150">
        <w:rPr>
          <w:rFonts w:ascii="Arial" w:hAnsi="Arial" w:cs="Arial"/>
          <w:b/>
          <w:shd w:val="clear" w:color="auto" w:fill="FFFFFF"/>
        </w:rPr>
        <w:t>DISCIPLINA</w:t>
      </w:r>
      <w:r w:rsidR="00897A4F" w:rsidRPr="00962150">
        <w:rPr>
          <w:rFonts w:ascii="Arial" w:hAnsi="Arial" w:cs="Arial"/>
          <w:b/>
          <w:shd w:val="clear" w:color="auto" w:fill="FFFFFF"/>
        </w:rPr>
        <w:t xml:space="preserve">: </w:t>
      </w:r>
      <w:r w:rsidR="00EE11FA" w:rsidRPr="00962150">
        <w:rPr>
          <w:rFonts w:ascii="Arial" w:hAnsi="Arial" w:cs="Arial"/>
          <w:color w:val="333333"/>
        </w:rPr>
        <w:t>MPEH104 -</w:t>
      </w:r>
      <w:r w:rsidR="00EE11FA" w:rsidRPr="00962150">
        <w:rPr>
          <w:rFonts w:ascii="Arial" w:hAnsi="Arial" w:cs="Arial"/>
          <w:bCs/>
        </w:rPr>
        <w:t xml:space="preserve"> SEMINÁRIO TUTORIAL</w:t>
      </w:r>
    </w:p>
    <w:p w14:paraId="7349AEB9" w14:textId="5EA395C6" w:rsidR="00897A4F" w:rsidRPr="00962150" w:rsidRDefault="009B6867" w:rsidP="00962150">
      <w:pPr>
        <w:spacing w:line="293" w:lineRule="atLeast"/>
        <w:jc w:val="both"/>
        <w:rPr>
          <w:rFonts w:ascii="Arial" w:eastAsia="Times New Roman" w:hAnsi="Arial" w:cs="Arial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CRÉDITOS</w:t>
      </w:r>
      <w:r w:rsidR="00897A4F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:</w:t>
      </w:r>
      <w:r w:rsidR="00897A4F" w:rsidRPr="00962150">
        <w:rPr>
          <w:rFonts w:ascii="Arial" w:eastAsia="Times New Roman" w:hAnsi="Arial" w:cs="Arial"/>
          <w:lang w:eastAsia="pt-BR"/>
        </w:rPr>
        <w:t xml:space="preserve"> </w:t>
      </w:r>
      <w:r w:rsidR="006E3A2C" w:rsidRPr="00962150">
        <w:rPr>
          <w:rFonts w:ascii="Arial" w:eastAsia="Times New Roman" w:hAnsi="Arial" w:cs="Arial"/>
          <w:lang w:eastAsia="pt-BR"/>
        </w:rPr>
        <w:t>0</w:t>
      </w:r>
      <w:r w:rsidR="00EE11FA" w:rsidRPr="00962150">
        <w:rPr>
          <w:rFonts w:ascii="Arial" w:eastAsia="Times New Roman" w:hAnsi="Arial" w:cs="Arial"/>
          <w:bdr w:val="none" w:sz="0" w:space="0" w:color="auto" w:frame="1"/>
          <w:lang w:eastAsia="pt-BR"/>
        </w:rPr>
        <w:t>3</w:t>
      </w:r>
    </w:p>
    <w:p w14:paraId="6CC0E73D" w14:textId="38D42554" w:rsidR="00897A4F" w:rsidRPr="00962150" w:rsidRDefault="009B6867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CARGA HORÁRIA</w:t>
      </w:r>
      <w:r w:rsidR="00897A4F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: </w:t>
      </w:r>
      <w:r w:rsidR="00EE11FA" w:rsidRPr="00962150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45                       </w:t>
      </w:r>
      <w:r w:rsidR="00EE11FA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SEMESTRE: </w:t>
      </w:r>
      <w:r w:rsidR="00EE11FA" w:rsidRPr="00962150">
        <w:rPr>
          <w:rFonts w:ascii="Arial" w:eastAsia="Times New Roman" w:hAnsi="Arial" w:cs="Arial"/>
          <w:bdr w:val="none" w:sz="0" w:space="0" w:color="auto" w:frame="1"/>
          <w:lang w:eastAsia="pt-BR"/>
        </w:rPr>
        <w:t>1º/2021</w:t>
      </w:r>
    </w:p>
    <w:p w14:paraId="64126350" w14:textId="792AED9B" w:rsidR="00E5343A" w:rsidRPr="00962150" w:rsidRDefault="009B6867" w:rsidP="00962150">
      <w:pPr>
        <w:spacing w:line="293" w:lineRule="atLeast"/>
        <w:jc w:val="both"/>
        <w:rPr>
          <w:rFonts w:ascii="Arial" w:eastAsia="Times New Roman" w:hAnsi="Arial" w:cs="Arial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DOCENTE</w:t>
      </w:r>
      <w:r w:rsidR="00E5343A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: </w:t>
      </w:r>
      <w:r w:rsidR="00EF5535" w:rsidRPr="00962150">
        <w:rPr>
          <w:rFonts w:ascii="Arial" w:eastAsia="Times New Roman" w:hAnsi="Arial" w:cs="Arial"/>
          <w:bdr w:val="none" w:sz="0" w:space="0" w:color="auto" w:frame="1"/>
          <w:lang w:eastAsia="pt-BR"/>
        </w:rPr>
        <w:t>Teresa Almeida Cruz</w:t>
      </w:r>
    </w:p>
    <w:p w14:paraId="46846EA2" w14:textId="77777777" w:rsidR="00897A4F" w:rsidRPr="00962150" w:rsidRDefault="00897A4F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2F88D67E" w14:textId="409930CC" w:rsidR="00897A4F" w:rsidRPr="00962150" w:rsidRDefault="00897A4F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2318FF26" w14:textId="77777777" w:rsidR="00826CF9" w:rsidRPr="00962150" w:rsidRDefault="00826CF9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69E59B89" w14:textId="5F38DA3B" w:rsidR="00695C31" w:rsidRPr="00962150" w:rsidRDefault="00695C31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</w:t>
      </w:r>
      <w:r w:rsidR="00FB7F6F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MENTA</w:t>
      </w: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:</w:t>
      </w:r>
    </w:p>
    <w:p w14:paraId="70BF57E2" w14:textId="77777777" w:rsidR="00FB7F6F" w:rsidRPr="00962150" w:rsidRDefault="00FB7F6F" w:rsidP="00962150">
      <w:pPr>
        <w:spacing w:line="293" w:lineRule="atLeast"/>
        <w:jc w:val="both"/>
        <w:rPr>
          <w:rFonts w:ascii="Arial" w:eastAsia="Times New Roman" w:hAnsi="Arial" w:cs="Arial"/>
          <w:lang w:eastAsia="pt-BR"/>
        </w:rPr>
      </w:pPr>
    </w:p>
    <w:p w14:paraId="63F06D6A" w14:textId="7D301299" w:rsidR="00471420" w:rsidRPr="00962150" w:rsidRDefault="00EE11FA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hAnsi="Arial" w:cs="Arial"/>
        </w:rPr>
        <w:t>Acompanhamento do trabalho do aluno pelo professor-orientador com vistas à preparação da dissertação e da sua defesa</w:t>
      </w:r>
    </w:p>
    <w:p w14:paraId="5B52938E" w14:textId="77777777" w:rsidR="00615855" w:rsidRPr="00962150" w:rsidRDefault="00615855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63F4E133" w14:textId="630AF435" w:rsidR="00DD5B70" w:rsidRPr="00962150" w:rsidRDefault="00FB7F6F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OBJETIVO GERAL</w:t>
      </w:r>
      <w:r w:rsidR="00DD5B70"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:</w:t>
      </w:r>
    </w:p>
    <w:p w14:paraId="730B1E11" w14:textId="0C8D56B2" w:rsidR="00D00A4E" w:rsidRPr="00962150" w:rsidRDefault="00D00A4E" w:rsidP="00962150">
      <w:pPr>
        <w:spacing w:line="293" w:lineRule="atLeast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</w:p>
    <w:p w14:paraId="3D79CE80" w14:textId="4C9C390B" w:rsidR="00D67A31" w:rsidRPr="00962150" w:rsidRDefault="00EE11FA" w:rsidP="00962150">
      <w:pPr>
        <w:spacing w:line="293" w:lineRule="atLeast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>Acompanhar o processo de escrita da dissertação, definindo um plano de trabalho e de metas, que culmine na qualificação e defesa do trabalho.</w:t>
      </w:r>
    </w:p>
    <w:p w14:paraId="2045313E" w14:textId="55071865" w:rsidR="00962150" w:rsidRPr="00962150" w:rsidRDefault="00962150" w:rsidP="00962150">
      <w:pPr>
        <w:spacing w:line="293" w:lineRule="atLeast"/>
        <w:jc w:val="both"/>
        <w:rPr>
          <w:rFonts w:ascii="Arial" w:hAnsi="Arial" w:cs="Arial"/>
        </w:rPr>
      </w:pPr>
    </w:p>
    <w:p w14:paraId="400A7D26" w14:textId="77777777" w:rsidR="00962150" w:rsidRDefault="00962150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04C6A285" w14:textId="73F60429" w:rsidR="00962150" w:rsidRPr="00962150" w:rsidRDefault="00962150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PROGRAMA DE ATIVIDADES:</w:t>
      </w:r>
    </w:p>
    <w:p w14:paraId="0C3FC073" w14:textId="77777777" w:rsidR="00962150" w:rsidRPr="00962150" w:rsidRDefault="00962150" w:rsidP="00962150">
      <w:pPr>
        <w:spacing w:line="293" w:lineRule="atLeast"/>
        <w:jc w:val="both"/>
        <w:rPr>
          <w:rFonts w:ascii="Arial" w:hAnsi="Arial" w:cs="Arial"/>
        </w:rPr>
      </w:pPr>
    </w:p>
    <w:tbl>
      <w:tblPr>
        <w:tblStyle w:val="Tabelacomgrade"/>
        <w:tblW w:w="8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851"/>
        <w:gridCol w:w="992"/>
        <w:gridCol w:w="851"/>
        <w:gridCol w:w="221"/>
      </w:tblGrid>
      <w:tr w:rsidR="00962150" w:rsidRPr="00962150" w14:paraId="28AE29B3" w14:textId="77777777" w:rsidTr="00962150">
        <w:trPr>
          <w:trHeight w:val="587"/>
        </w:trPr>
        <w:tc>
          <w:tcPr>
            <w:tcW w:w="8024" w:type="dxa"/>
            <w:gridSpan w:val="5"/>
          </w:tcPr>
          <w:p w14:paraId="7EE16A0B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  <w:r w:rsidRPr="00962150">
              <w:rPr>
                <w:rFonts w:ascii="Arial" w:hAnsi="Arial" w:cs="Arial"/>
              </w:rPr>
              <w:t>Leituras dos referenciais teóricos e discussões com o orientador – ambiente virtual</w:t>
            </w:r>
          </w:p>
        </w:tc>
      </w:tr>
      <w:tr w:rsidR="00962150" w:rsidRPr="00962150" w14:paraId="74CFE999" w14:textId="77777777" w:rsidTr="00962150">
        <w:trPr>
          <w:trHeight w:val="280"/>
        </w:trPr>
        <w:tc>
          <w:tcPr>
            <w:tcW w:w="8024" w:type="dxa"/>
            <w:gridSpan w:val="5"/>
          </w:tcPr>
          <w:p w14:paraId="3C827BB0" w14:textId="41AC5483" w:rsidR="00962150" w:rsidRPr="00962150" w:rsidRDefault="000670BD" w:rsidP="009621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62150" w:rsidRPr="00962150">
              <w:rPr>
                <w:rFonts w:ascii="Arial" w:hAnsi="Arial" w:cs="Arial"/>
              </w:rPr>
              <w:t xml:space="preserve">esquisa complementar em acervos </w:t>
            </w:r>
            <w:r w:rsidR="00962150" w:rsidRPr="00962150">
              <w:rPr>
                <w:rFonts w:ascii="Arial" w:hAnsi="Arial" w:cs="Arial"/>
                <w:i/>
              </w:rPr>
              <w:t>on line</w:t>
            </w:r>
          </w:p>
        </w:tc>
      </w:tr>
      <w:tr w:rsidR="00962150" w:rsidRPr="00962150" w14:paraId="60679196" w14:textId="77777777" w:rsidTr="00962150">
        <w:trPr>
          <w:trHeight w:val="554"/>
        </w:trPr>
        <w:tc>
          <w:tcPr>
            <w:tcW w:w="8024" w:type="dxa"/>
            <w:gridSpan w:val="5"/>
          </w:tcPr>
          <w:p w14:paraId="67418A8A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  <w:r w:rsidRPr="00962150">
              <w:rPr>
                <w:rFonts w:ascii="Arial" w:hAnsi="Arial" w:cs="Arial"/>
              </w:rPr>
              <w:t>Elaboração da introdução e primeiro capítulo, conforme plano de redação</w:t>
            </w:r>
          </w:p>
          <w:p w14:paraId="586CC8FE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  <w:r w:rsidRPr="00962150">
              <w:rPr>
                <w:rFonts w:ascii="Arial" w:hAnsi="Arial" w:cs="Arial"/>
              </w:rPr>
              <w:t>Participação em eventos</w:t>
            </w:r>
          </w:p>
        </w:tc>
      </w:tr>
      <w:tr w:rsidR="00962150" w:rsidRPr="00962150" w14:paraId="0EBBC969" w14:textId="77777777" w:rsidTr="00962150">
        <w:trPr>
          <w:trHeight w:val="280"/>
        </w:trPr>
        <w:tc>
          <w:tcPr>
            <w:tcW w:w="8024" w:type="dxa"/>
            <w:gridSpan w:val="5"/>
          </w:tcPr>
          <w:p w14:paraId="0049151E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  <w:r w:rsidRPr="00962150">
              <w:rPr>
                <w:rFonts w:ascii="Arial" w:hAnsi="Arial" w:cs="Arial"/>
              </w:rPr>
              <w:t>Revisão e ajuste do texto</w:t>
            </w:r>
          </w:p>
        </w:tc>
      </w:tr>
      <w:tr w:rsidR="00962150" w:rsidRPr="00962150" w14:paraId="5C666E28" w14:textId="77777777" w:rsidTr="00962150">
        <w:trPr>
          <w:trHeight w:val="273"/>
        </w:trPr>
        <w:tc>
          <w:tcPr>
            <w:tcW w:w="8024" w:type="dxa"/>
            <w:gridSpan w:val="5"/>
          </w:tcPr>
          <w:p w14:paraId="552A8CBF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  <w:r w:rsidRPr="00962150">
              <w:rPr>
                <w:rFonts w:ascii="Arial" w:hAnsi="Arial" w:cs="Arial"/>
              </w:rPr>
              <w:t>Finalização da escrita e qualificação</w:t>
            </w:r>
          </w:p>
        </w:tc>
      </w:tr>
      <w:tr w:rsidR="00962150" w:rsidRPr="00962150" w14:paraId="4B443FCF" w14:textId="77777777" w:rsidTr="00962150">
        <w:trPr>
          <w:gridAfter w:val="1"/>
          <w:wAfter w:w="221" w:type="dxa"/>
        </w:trPr>
        <w:tc>
          <w:tcPr>
            <w:tcW w:w="5109" w:type="dxa"/>
          </w:tcPr>
          <w:p w14:paraId="0CBE3F89" w14:textId="472B49B2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9982BF4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DB30E4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CEF8168" w14:textId="77777777" w:rsidR="00962150" w:rsidRPr="00962150" w:rsidRDefault="00962150" w:rsidP="009621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1C61B9" w14:textId="3B3C41D2" w:rsidR="005A2E13" w:rsidRPr="00962150" w:rsidRDefault="00D5406A" w:rsidP="00962150">
      <w:pPr>
        <w:jc w:val="both"/>
        <w:rPr>
          <w:rFonts w:ascii="Arial" w:hAnsi="Arial" w:cs="Arial"/>
        </w:rPr>
      </w:pPr>
      <w:r w:rsidRPr="00962150">
        <w:rPr>
          <w:rFonts w:ascii="Arial" w:hAnsi="Arial" w:cs="Arial"/>
          <w:bdr w:val="none" w:sz="0" w:space="0" w:color="auto" w:frame="1"/>
          <w:lang w:eastAsia="pt-BR"/>
        </w:rPr>
        <w:t xml:space="preserve">                                                                                     </w:t>
      </w:r>
    </w:p>
    <w:p w14:paraId="2D627D2D" w14:textId="77777777" w:rsidR="00D5406A" w:rsidRPr="00962150" w:rsidRDefault="00D5406A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722C24F7" w14:textId="1C025F14" w:rsidR="00D5406A" w:rsidRPr="00962150" w:rsidRDefault="00D5406A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AVALIAÇÃO:</w:t>
      </w:r>
    </w:p>
    <w:p w14:paraId="7DD9AE81" w14:textId="470ACC83" w:rsidR="005306C7" w:rsidRDefault="005306C7" w:rsidP="00962150">
      <w:pPr>
        <w:spacing w:line="293" w:lineRule="atLeast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dr w:val="none" w:sz="0" w:space="0" w:color="auto" w:frame="1"/>
          <w:lang w:eastAsia="pt-BR"/>
        </w:rPr>
        <w:t>Entrega do texto da qualificação: 30 de setembro</w:t>
      </w:r>
    </w:p>
    <w:p w14:paraId="220647E0" w14:textId="4DBA4443" w:rsidR="00D5406A" w:rsidRPr="00962150" w:rsidRDefault="00D5406A" w:rsidP="00962150">
      <w:pPr>
        <w:spacing w:line="293" w:lineRule="atLeast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Banca de qualificação - </w:t>
      </w:r>
      <w:r w:rsidR="005306C7">
        <w:rPr>
          <w:rFonts w:ascii="Arial" w:eastAsia="Times New Roman" w:hAnsi="Arial" w:cs="Arial"/>
          <w:bdr w:val="none" w:sz="0" w:space="0" w:color="auto" w:frame="1"/>
          <w:lang w:eastAsia="pt-BR"/>
        </w:rPr>
        <w:t>novembro</w:t>
      </w:r>
    </w:p>
    <w:p w14:paraId="7C8831CE" w14:textId="77777777" w:rsidR="00D5406A" w:rsidRPr="00962150" w:rsidRDefault="00D5406A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19FE5234" w14:textId="77777777" w:rsidR="00EC3F12" w:rsidRPr="00962150" w:rsidRDefault="00EC3F12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3E0EB7E9" w14:textId="2813C877" w:rsidR="00695C31" w:rsidRPr="00962150" w:rsidRDefault="00EC3F12" w:rsidP="00962150">
      <w:pPr>
        <w:spacing w:line="293" w:lineRule="atLeast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  <w:r w:rsidRPr="00962150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lastRenderedPageBreak/>
        <w:t>REFERÊNCIAS:</w:t>
      </w:r>
    </w:p>
    <w:p w14:paraId="45025B24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shd w:val="clear" w:color="auto" w:fill="FFFFFF"/>
        </w:rPr>
      </w:pPr>
      <w:r w:rsidRPr="00962150">
        <w:rPr>
          <w:rFonts w:ascii="Arial" w:hAnsi="Arial" w:cs="Arial"/>
          <w:shd w:val="clear" w:color="auto" w:fill="FFFFFF"/>
        </w:rPr>
        <w:t>ABREU, Martha; MATTOS, Hebe</w:t>
      </w:r>
      <w:r w:rsidRPr="00962150">
        <w:rPr>
          <w:rFonts w:ascii="Arial" w:hAnsi="Arial" w:cs="Arial"/>
          <w:b/>
          <w:bCs/>
          <w:shd w:val="clear" w:color="auto" w:fill="FFFFFF"/>
        </w:rPr>
        <w:t>. Em torno das "Diretrizes curriculares nacionais para a educação das relações étnico-raciais e para o ensino de história e cultura afro-brasileira e africana": uma conversa com historiadores</w:t>
      </w:r>
      <w:r w:rsidRPr="00962150">
        <w:rPr>
          <w:rFonts w:ascii="Arial" w:hAnsi="Arial" w:cs="Arial"/>
          <w:shd w:val="clear" w:color="auto" w:fill="FFFFFF"/>
        </w:rPr>
        <w:t xml:space="preserve">. Estud. hist. (Rio J.) vol.21 no.41 Rio de Janeiro Jan./June 2008. Disponível em: </w:t>
      </w:r>
      <w:hyperlink r:id="rId7" w:history="1">
        <w:r w:rsidRPr="00962150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https://www.scielo.br/scielo.php?script=sci_arttext&amp;pid=S0103-21862008000100001</w:t>
        </w:r>
      </w:hyperlink>
      <w:r w:rsidRPr="00962150">
        <w:rPr>
          <w:rFonts w:ascii="Arial" w:hAnsi="Arial" w:cs="Arial"/>
          <w:shd w:val="clear" w:color="auto" w:fill="FFFFFF"/>
        </w:rPr>
        <w:t>. Acesso em 18 de setembro de 2020.</w:t>
      </w:r>
    </w:p>
    <w:p w14:paraId="066F58C9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shd w:val="clear" w:color="auto" w:fill="FFFFFF"/>
        </w:rPr>
      </w:pPr>
    </w:p>
    <w:p w14:paraId="78ADCF4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ALBUQUERQUE JÚNIOR, Durval Muniz de. Fazer defeitos nas memórias: para que servem o ensino e a escrita da história? </w:t>
      </w:r>
      <w:r w:rsidRPr="00962150">
        <w:rPr>
          <w:rFonts w:ascii="Arial" w:hAnsi="Arial" w:cs="Arial"/>
          <w:i/>
          <w:iCs/>
        </w:rPr>
        <w:t>In</w:t>
      </w:r>
      <w:r w:rsidRPr="00962150">
        <w:rPr>
          <w:rFonts w:ascii="Arial" w:hAnsi="Arial" w:cs="Arial"/>
        </w:rPr>
        <w:t xml:space="preserve"> GONÇALVES, Márcia de Almeida, </w:t>
      </w:r>
      <w:r w:rsidRPr="00962150">
        <w:rPr>
          <w:rFonts w:ascii="Arial" w:hAnsi="Arial" w:cs="Arial"/>
          <w:i/>
          <w:iCs/>
        </w:rPr>
        <w:t>et al,</w:t>
      </w:r>
      <w:r w:rsidRPr="00962150">
        <w:rPr>
          <w:rFonts w:ascii="Arial" w:hAnsi="Arial" w:cs="Arial"/>
        </w:rPr>
        <w:t xml:space="preserve"> organizadoras. </w:t>
      </w:r>
      <w:r w:rsidRPr="00962150">
        <w:rPr>
          <w:rFonts w:ascii="Arial" w:hAnsi="Arial" w:cs="Arial"/>
          <w:b/>
          <w:bCs/>
        </w:rPr>
        <w:t>Qual o valor da História Hoje?.</w:t>
      </w:r>
      <w:r w:rsidRPr="00962150">
        <w:rPr>
          <w:rFonts w:ascii="Arial" w:hAnsi="Arial" w:cs="Arial"/>
        </w:rPr>
        <w:t xml:space="preserve"> Rio de Janeiro: Editora FGV, 2012.</w:t>
      </w:r>
    </w:p>
    <w:p w14:paraId="3EF6338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0623C6BF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ALBUQUERQUE JÚNIOR, Durval Muniz de. </w:t>
      </w:r>
      <w:r w:rsidRPr="00962150">
        <w:rPr>
          <w:rFonts w:ascii="Arial" w:hAnsi="Arial" w:cs="Arial"/>
          <w:b/>
          <w:bCs/>
        </w:rPr>
        <w:t xml:space="preserve">História: a arte de inventar o passado. </w:t>
      </w:r>
      <w:r w:rsidRPr="00962150">
        <w:rPr>
          <w:rFonts w:ascii="Arial" w:hAnsi="Arial" w:cs="Arial"/>
        </w:rPr>
        <w:t>Bauru (SP): EDUSC, 2007.</w:t>
      </w:r>
    </w:p>
    <w:p w14:paraId="258C34CD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0ED264C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BALLESTRIN, Luciana. América Latina e o giro decolonial. </w:t>
      </w:r>
      <w:r w:rsidRPr="00962150">
        <w:rPr>
          <w:rFonts w:ascii="Arial" w:hAnsi="Arial" w:cs="Arial"/>
          <w:b/>
          <w:bCs/>
        </w:rPr>
        <w:t>Revista Brasileira de Ciência Política</w:t>
      </w:r>
      <w:r w:rsidRPr="00962150">
        <w:rPr>
          <w:rFonts w:ascii="Arial" w:hAnsi="Arial" w:cs="Arial"/>
        </w:rPr>
        <w:t xml:space="preserve">, v.2, n.11, p.89-117, 2013. Disponível em </w:t>
      </w:r>
      <w:hyperlink r:id="rId8" w:history="1">
        <w:r w:rsidRPr="00962150">
          <w:rPr>
            <w:rStyle w:val="Hyperlink"/>
            <w:rFonts w:ascii="Arial" w:hAnsi="Arial" w:cs="Arial"/>
            <w:color w:val="auto"/>
          </w:rPr>
          <w:t>https://www.scielo.br/j/rbcpol/a/DxkN3kQ3XdYYPbwwXH55jhv/?lang=pt</w:t>
        </w:r>
      </w:hyperlink>
      <w:r w:rsidRPr="00962150">
        <w:rPr>
          <w:rFonts w:ascii="Arial" w:hAnsi="Arial" w:cs="Arial"/>
        </w:rPr>
        <w:t>. Acesso em 20 de julho de 2021.</w:t>
      </w:r>
    </w:p>
    <w:p w14:paraId="38710AFF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63BFB745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BITTENCOURT, Circe Maria Fernandes. </w:t>
      </w:r>
      <w:r w:rsidRPr="00962150">
        <w:rPr>
          <w:rFonts w:ascii="Arial" w:hAnsi="Arial" w:cs="Arial"/>
          <w:b/>
          <w:bCs/>
        </w:rPr>
        <w:t>Livros didáticos entre textos e imagens.</w:t>
      </w:r>
      <w:r w:rsidRPr="00962150">
        <w:rPr>
          <w:rFonts w:ascii="Arial" w:hAnsi="Arial" w:cs="Arial"/>
        </w:rPr>
        <w:t xml:space="preserve"> Disponível em: </w:t>
      </w:r>
      <w:hyperlink r:id="rId9" w:history="1">
        <w:r w:rsidRPr="00962150">
          <w:rPr>
            <w:rStyle w:val="Hyperlink"/>
            <w:rFonts w:ascii="Arial" w:hAnsi="Arial" w:cs="Arial"/>
            <w:color w:val="auto"/>
          </w:rPr>
          <w:t>https://edisciplinas.usp.br/pluginfile.php/5723270/mod_resource/content/1/BITTENCOURT%2C%20C.%20Livros%20did%C3%A1ticos%20entre%20textos%20e%20imagens.pdf</w:t>
        </w:r>
      </w:hyperlink>
      <w:r w:rsidRPr="00962150">
        <w:rPr>
          <w:rFonts w:ascii="Arial" w:hAnsi="Arial" w:cs="Arial"/>
        </w:rPr>
        <w:t>. Acesso em 01 de maio de 2021.</w:t>
      </w:r>
    </w:p>
    <w:p w14:paraId="4CE6BBB7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4ABC39A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BITTENCOURT, Circe Maria Fernandes. </w:t>
      </w:r>
      <w:r w:rsidRPr="00962150">
        <w:rPr>
          <w:rFonts w:ascii="Arial" w:hAnsi="Arial" w:cs="Arial"/>
          <w:b/>
          <w:bCs/>
        </w:rPr>
        <w:t>Pátria, civilização e trabalho: O ensino de História nas escolas Paulistas.</w:t>
      </w:r>
      <w:r w:rsidRPr="00962150">
        <w:rPr>
          <w:rFonts w:ascii="Arial" w:hAnsi="Arial" w:cs="Arial"/>
        </w:rPr>
        <w:t xml:space="preserve"> São Paulo: Loyola, 1990. Disponível em </w:t>
      </w:r>
      <w:hyperlink r:id="rId10" w:anchor="v=onepage&amp;q&amp;f=false" w:history="1">
        <w:r w:rsidRPr="00962150">
          <w:rPr>
            <w:rStyle w:val="Hyperlink"/>
            <w:rFonts w:ascii="Arial" w:hAnsi="Arial" w:cs="Arial"/>
            <w:color w:val="auto"/>
          </w:rPr>
          <w:t>https://books.google.com.br/books?id=sjJaTRKly_AC&amp;printsec=frontcover&amp;hl=pt-BR&amp;source=gbs_ge_summary_r&amp;cad=0#v=onepage&amp;q&amp;f=false</w:t>
        </w:r>
      </w:hyperlink>
      <w:r w:rsidRPr="00962150">
        <w:rPr>
          <w:rFonts w:ascii="Arial" w:hAnsi="Arial" w:cs="Arial"/>
        </w:rPr>
        <w:t>. Acesso em 28 de maio de 2021.</w:t>
      </w:r>
    </w:p>
    <w:p w14:paraId="31FD14F6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519F1E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BITTENCOURT, Circe Maria Fernandes. </w:t>
      </w:r>
      <w:r w:rsidRPr="00962150">
        <w:rPr>
          <w:rFonts w:ascii="Arial" w:hAnsi="Arial" w:cs="Arial"/>
          <w:b/>
          <w:bCs/>
        </w:rPr>
        <w:t>Reflexões sobre o ensino de História</w:t>
      </w:r>
      <w:r w:rsidRPr="00962150">
        <w:rPr>
          <w:rFonts w:ascii="Arial" w:hAnsi="Arial" w:cs="Arial"/>
        </w:rPr>
        <w:t xml:space="preserve">. Portal de Revista da USP. Estudos avançados. DOI: 10.5935/0103-4014.20180035, Humanidades. Publicado em 12 de novembro de 2018. Disponível em: </w:t>
      </w:r>
      <w:hyperlink r:id="rId11" w:history="1">
        <w:r w:rsidRPr="00962150">
          <w:rPr>
            <w:rStyle w:val="Hyperlink"/>
            <w:rFonts w:ascii="Arial" w:hAnsi="Arial" w:cs="Arial"/>
            <w:color w:val="auto"/>
          </w:rPr>
          <w:t>https://www.revistas.usp.br/eav/article/view/152562</w:t>
        </w:r>
      </w:hyperlink>
      <w:r w:rsidRPr="00962150">
        <w:rPr>
          <w:rFonts w:ascii="Arial" w:hAnsi="Arial" w:cs="Arial"/>
        </w:rPr>
        <w:t>. Acesso em 12 de dezembro de 2020.</w:t>
      </w:r>
    </w:p>
    <w:p w14:paraId="5F6281F6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shd w:val="clear" w:color="auto" w:fill="FFFFFF"/>
        </w:rPr>
      </w:pPr>
    </w:p>
    <w:p w14:paraId="6120A00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shd w:val="clear" w:color="auto" w:fill="FFFFFF"/>
        </w:rPr>
      </w:pPr>
      <w:r w:rsidRPr="00962150">
        <w:rPr>
          <w:rFonts w:ascii="Arial" w:hAnsi="Arial" w:cs="Arial"/>
          <w:shd w:val="clear" w:color="auto" w:fill="FFFFFF"/>
        </w:rPr>
        <w:t xml:space="preserve">BRASIL. Ministério da Educação. </w:t>
      </w:r>
      <w:r w:rsidRPr="00962150">
        <w:rPr>
          <w:rFonts w:ascii="Arial" w:hAnsi="Arial" w:cs="Arial"/>
          <w:b/>
          <w:bCs/>
          <w:shd w:val="clear" w:color="auto" w:fill="FFFFFF"/>
        </w:rPr>
        <w:t>Base Nacional Comum Curricular de História (BNCC).</w:t>
      </w:r>
      <w:r w:rsidRPr="00962150">
        <w:rPr>
          <w:rFonts w:ascii="Arial" w:hAnsi="Arial" w:cs="Arial"/>
          <w:shd w:val="clear" w:color="auto" w:fill="FFFFFF"/>
        </w:rPr>
        <w:t xml:space="preserve"> Disponível em: https://www.alex.pro.br/BNCC%20Hist%C3%B3ria.pdf. Acesso em 22 de dezembro de 2020.</w:t>
      </w:r>
    </w:p>
    <w:p w14:paraId="3BA8B27E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shd w:val="clear" w:color="auto" w:fill="FFFFFF"/>
        </w:rPr>
      </w:pPr>
    </w:p>
    <w:p w14:paraId="51D46636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  <w:shd w:val="clear" w:color="auto" w:fill="FFFFFF"/>
        </w:rPr>
        <w:t xml:space="preserve">BRASIL. Secretaria de Educação Básica. </w:t>
      </w:r>
      <w:r w:rsidRPr="00962150">
        <w:rPr>
          <w:rFonts w:ascii="Arial" w:hAnsi="Arial" w:cs="Arial"/>
          <w:b/>
          <w:bCs/>
          <w:shd w:val="clear" w:color="auto" w:fill="FFFFFF"/>
        </w:rPr>
        <w:t>Orientações Curriculares para o Ensino Médio.</w:t>
      </w:r>
      <w:r w:rsidRPr="00962150">
        <w:rPr>
          <w:rFonts w:ascii="Arial" w:hAnsi="Arial" w:cs="Arial"/>
          <w:shd w:val="clear" w:color="auto" w:fill="FFFFFF"/>
        </w:rPr>
        <w:t xml:space="preserve"> Ciências Humanas e suas Tecnologias. Disponível em: </w:t>
      </w:r>
      <w:hyperlink r:id="rId12" w:history="1">
        <w:r w:rsidRPr="00962150">
          <w:rPr>
            <w:rStyle w:val="Hyperlink"/>
            <w:rFonts w:ascii="Arial" w:hAnsi="Arial" w:cs="Arial"/>
            <w:color w:val="auto"/>
            <w:shd w:val="clear" w:color="auto" w:fill="FFFFFF"/>
          </w:rPr>
          <w:t>http://portal.mec.gov.br/seb/arquivos/pdf/book_volume_03_internet.pdf</w:t>
        </w:r>
      </w:hyperlink>
      <w:r w:rsidRPr="00962150">
        <w:rPr>
          <w:rFonts w:ascii="Arial" w:hAnsi="Arial" w:cs="Arial"/>
          <w:shd w:val="clear" w:color="auto" w:fill="FFFFFF"/>
        </w:rPr>
        <w:t>. Acesso em 20 de dezembro de 2020.</w:t>
      </w:r>
    </w:p>
    <w:p w14:paraId="5C6208AC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37F38D45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lastRenderedPageBreak/>
        <w:t xml:space="preserve">CEZAR, Temístocles Américo Corrêa. </w:t>
      </w:r>
      <w:r w:rsidRPr="00962150">
        <w:rPr>
          <w:rFonts w:ascii="Arial" w:hAnsi="Arial" w:cs="Arial"/>
          <w:b/>
          <w:bCs/>
        </w:rPr>
        <w:t>Lição sobre a escrita da História Historiografia e Nação no Brasil do século XIX.</w:t>
      </w:r>
      <w:r w:rsidRPr="00962150">
        <w:rPr>
          <w:rFonts w:ascii="Arial" w:hAnsi="Arial" w:cs="Arial"/>
        </w:rPr>
        <w:t xml:space="preserve"> Disponível em: </w:t>
      </w:r>
      <w:hyperlink r:id="rId13" w:history="1">
        <w:r w:rsidRPr="00962150">
          <w:rPr>
            <w:rStyle w:val="Hyperlink"/>
            <w:rFonts w:ascii="Arial" w:hAnsi="Arial" w:cs="Arial"/>
            <w:color w:val="auto"/>
          </w:rPr>
          <w:t>https://lume.ufrgs.br/handle/10183/158419</w:t>
        </w:r>
      </w:hyperlink>
      <w:r w:rsidRPr="00962150">
        <w:rPr>
          <w:rFonts w:ascii="Arial" w:hAnsi="Arial" w:cs="Arial"/>
        </w:rPr>
        <w:t>. Acesso em 10 de maio de 2021.</w:t>
      </w:r>
    </w:p>
    <w:p w14:paraId="157F614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  <w:lang w:val="en-US"/>
        </w:rPr>
        <w:t xml:space="preserve">Disponível em: ble en la World Wide Web: </w:t>
      </w:r>
      <w:hyperlink r:id="rId14" w:history="1">
        <w:r w:rsidRPr="00962150">
          <w:rPr>
            <w:rStyle w:val="Hyperlink"/>
            <w:rFonts w:ascii="Arial" w:hAnsi="Arial" w:cs="Arial"/>
            <w:color w:val="auto"/>
            <w:lang w:val="en-US"/>
          </w:rPr>
          <w:t>http://bibliotecavirtual.clacso.org.ar/ar/libros/lander/pt/Lander.rtf</w:t>
        </w:r>
      </w:hyperlink>
      <w:r w:rsidRPr="00962150">
        <w:rPr>
          <w:rFonts w:ascii="Arial" w:hAnsi="Arial" w:cs="Arial"/>
          <w:lang w:val="en-US"/>
        </w:rPr>
        <w:t xml:space="preserve">. </w:t>
      </w:r>
      <w:r w:rsidRPr="00962150">
        <w:rPr>
          <w:rFonts w:ascii="Arial" w:hAnsi="Arial" w:cs="Arial"/>
        </w:rPr>
        <w:t>Acesso em 30 de julho de 2021.</w:t>
      </w:r>
    </w:p>
    <w:p w14:paraId="52C429D3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4A856A9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DUSSEL, Enrique D. </w:t>
      </w:r>
      <w:r w:rsidRPr="00962150">
        <w:rPr>
          <w:rFonts w:ascii="Arial" w:hAnsi="Arial" w:cs="Arial"/>
          <w:b/>
          <w:bCs/>
        </w:rPr>
        <w:t>Filosofia da Libertação na América Latina</w:t>
      </w:r>
      <w:r w:rsidRPr="00962150">
        <w:rPr>
          <w:rFonts w:ascii="Arial" w:hAnsi="Arial" w:cs="Arial"/>
        </w:rPr>
        <w:t>. 2ª Ed. Trad. Luiz João Gaio. São Paulo: Loyola/UNIMEP, 1977.</w:t>
      </w:r>
    </w:p>
    <w:p w14:paraId="7B5785CF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file:///C:/Users/anacl/Downloads/Habitar%20la%20frontera_%20Walter%20D.%20MIGNOLO.pdf. Acessado em: 11 de julho de 2021. </w:t>
      </w:r>
    </w:p>
    <w:p w14:paraId="67B55DA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33D7528C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FONSECA, Thais Nívea de Lima e. </w:t>
      </w:r>
      <w:r w:rsidRPr="00962150">
        <w:rPr>
          <w:rFonts w:ascii="Arial" w:hAnsi="Arial" w:cs="Arial"/>
          <w:b/>
          <w:bCs/>
        </w:rPr>
        <w:t>História &amp; Ensino de História</w:t>
      </w:r>
      <w:r w:rsidRPr="00962150">
        <w:rPr>
          <w:rFonts w:ascii="Arial" w:hAnsi="Arial" w:cs="Arial"/>
        </w:rPr>
        <w:t>. 2ª Edição. Belo Horizonte: Autêntica 2006.</w:t>
      </w:r>
    </w:p>
    <w:p w14:paraId="66868E23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307C74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>FREIRE, Paulo. Pedagogia do oprimido. Rio de Janeiro: Paz e Terra, 1987.</w:t>
      </w:r>
    </w:p>
    <w:p w14:paraId="6C74E494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B71F049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GONÇALVES, Jadson Fernando Garcia. Foucault, a descontinuidade histórica e a crítica da origem. In: RAGO, Margareth e MARTINS, Adilton Luís. </w:t>
      </w:r>
      <w:r w:rsidRPr="00962150">
        <w:rPr>
          <w:rFonts w:ascii="Arial" w:hAnsi="Arial" w:cs="Arial"/>
          <w:b/>
          <w:bCs/>
        </w:rPr>
        <w:t>Dossiê Foucault.</w:t>
      </w:r>
      <w:r w:rsidRPr="00962150">
        <w:rPr>
          <w:rFonts w:ascii="Arial" w:hAnsi="Arial" w:cs="Arial"/>
        </w:rPr>
        <w:t xml:space="preserve">  ISSN 1981-1225.N. 3, dezembro 2006/março 2007. Disponível em: </w:t>
      </w:r>
      <w:hyperlink r:id="rId15" w:history="1">
        <w:r w:rsidRPr="00962150">
          <w:rPr>
            <w:rStyle w:val="Hyperlink"/>
            <w:rFonts w:ascii="Arial" w:hAnsi="Arial" w:cs="Arial"/>
            <w:color w:val="auto"/>
          </w:rPr>
          <w:t>file:///C:/Users/anacl/Dropbox/My%20PC%20(DESKTOP-187TF4D)/Documents/MESTRADO%20ENSINO%20DE%20HIST%C3%93RIA/PROJETO%20-%20SAMBA/1926-Texto%20do%20artigo-5355-1-10-20150319.pdf</w:t>
        </w:r>
      </w:hyperlink>
      <w:r w:rsidRPr="00962150">
        <w:rPr>
          <w:rFonts w:ascii="Arial" w:hAnsi="Arial" w:cs="Arial"/>
        </w:rPr>
        <w:t>. Acesso em 20 de dezembro de 2020.</w:t>
      </w:r>
    </w:p>
    <w:p w14:paraId="3D1BF75D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74ED7244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LANDER, Edgardo. </w:t>
      </w:r>
      <w:r w:rsidRPr="00962150">
        <w:rPr>
          <w:rFonts w:ascii="Arial" w:hAnsi="Arial" w:cs="Arial"/>
          <w:b/>
          <w:bCs/>
        </w:rPr>
        <w:t>Ciências sociais: saberes coloniais e eurocêntricos. En libro: A colonialidade do saber: eurocentrismo e ciências sociais. Perspectivas latino-americanas.</w:t>
      </w:r>
      <w:r w:rsidRPr="00962150">
        <w:rPr>
          <w:rFonts w:ascii="Arial" w:hAnsi="Arial" w:cs="Arial"/>
        </w:rPr>
        <w:t xml:space="preserve"> Edgardo Lander (org). Colección Sur Sur, CLACSO, Ciudad Autónoma de Buenos Aires, Argentina. setembro 2005. pp.21-53.</w:t>
      </w:r>
    </w:p>
    <w:p w14:paraId="54457F7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0938775D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MALDONADO-TORRES, Nelson. </w:t>
      </w:r>
      <w:r w:rsidRPr="00962150">
        <w:rPr>
          <w:rFonts w:ascii="Arial" w:hAnsi="Arial" w:cs="Arial"/>
          <w:b/>
          <w:bCs/>
        </w:rPr>
        <w:t>La descolonización y el giro des-colonial.</w:t>
      </w:r>
      <w:r w:rsidRPr="00962150">
        <w:rPr>
          <w:rFonts w:ascii="Arial" w:hAnsi="Arial" w:cs="Arial"/>
        </w:rPr>
        <w:t xml:space="preserve"> Tábula Rasa, v.2, n.9, p. 61-72, 2008. Disponível em </w:t>
      </w:r>
      <w:hyperlink r:id="rId16" w:history="1">
        <w:r w:rsidRPr="00962150">
          <w:rPr>
            <w:rStyle w:val="Hyperlink"/>
            <w:rFonts w:ascii="Arial" w:hAnsi="Arial" w:cs="Arial"/>
            <w:color w:val="auto"/>
          </w:rPr>
          <w:t>http://www.scielo.org.co/pdf/tara/n9/n9a05.pdf</w:t>
        </w:r>
      </w:hyperlink>
      <w:r w:rsidRPr="00962150">
        <w:rPr>
          <w:rFonts w:ascii="Arial" w:hAnsi="Arial" w:cs="Arial"/>
        </w:rPr>
        <w:t>. Acesso em 02 de agosto de 2021.</w:t>
      </w:r>
    </w:p>
    <w:p w14:paraId="5647F0E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20F241D0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MAMA, Amina. Conhecimento, cultura e identidade. </w:t>
      </w:r>
      <w:r w:rsidRPr="00962150">
        <w:rPr>
          <w:rFonts w:ascii="Arial" w:hAnsi="Arial" w:cs="Arial"/>
          <w:i/>
          <w:iCs/>
        </w:rPr>
        <w:t>In</w:t>
      </w:r>
      <w:r w:rsidRPr="00962150">
        <w:rPr>
          <w:rFonts w:ascii="Arial" w:hAnsi="Arial" w:cs="Arial"/>
        </w:rPr>
        <w:t xml:space="preserve">.: </w:t>
      </w:r>
      <w:r w:rsidRPr="00962150">
        <w:rPr>
          <w:rFonts w:ascii="Arial" w:hAnsi="Arial" w:cs="Arial"/>
          <w:b/>
          <w:bCs/>
        </w:rPr>
        <w:t>Sociedade do conhecimento versus economia de conhecimento: conhecimento, poder e política</w:t>
      </w:r>
      <w:r w:rsidRPr="00962150">
        <w:rPr>
          <w:rFonts w:ascii="Arial" w:hAnsi="Arial" w:cs="Arial"/>
        </w:rPr>
        <w:t>. Brasília, DF: UNESCO, SESI, 2005.</w:t>
      </w:r>
    </w:p>
    <w:p w14:paraId="08D38542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35ABED66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MIGNOLO, Walter. </w:t>
      </w:r>
      <w:r w:rsidRPr="00962150">
        <w:rPr>
          <w:rFonts w:ascii="Arial" w:hAnsi="Arial" w:cs="Arial"/>
          <w:b/>
          <w:bCs/>
        </w:rPr>
        <w:t>Desobediência epistêmica: a opção descolonial e o significado de identidade em política</w:t>
      </w:r>
      <w:r w:rsidRPr="00962150">
        <w:rPr>
          <w:rFonts w:ascii="Arial" w:hAnsi="Arial" w:cs="Arial"/>
        </w:rPr>
        <w:t xml:space="preserve">. Cadernos de Letras da UFF, Dossiê: literatura, língua e identidade, n.34, p.287-324, 2008. Disponível em: </w:t>
      </w:r>
      <w:hyperlink r:id="rId17" w:history="1">
        <w:r w:rsidRPr="00962150">
          <w:rPr>
            <w:rStyle w:val="Hyperlink"/>
            <w:rFonts w:ascii="Arial" w:hAnsi="Arial" w:cs="Arial"/>
            <w:color w:val="auto"/>
          </w:rPr>
          <w:t>http://professor.ufop.br/sites/default/files/tatiana/files/desobediencia_epistemica_mignolo.pdf</w:t>
        </w:r>
      </w:hyperlink>
      <w:r w:rsidRPr="00962150">
        <w:rPr>
          <w:rFonts w:ascii="Arial" w:hAnsi="Arial" w:cs="Arial"/>
        </w:rPr>
        <w:t xml:space="preserve">. Acesso em 20 de julho de 2021. </w:t>
      </w:r>
    </w:p>
    <w:p w14:paraId="1FBF3347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051F00BD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MIGNOLO, Walter. Pensamento decolonial, desprendimiento y apertura. In.: </w:t>
      </w:r>
    </w:p>
    <w:p w14:paraId="116C1340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MIGNOLO, Walter (org.), </w:t>
      </w:r>
      <w:r w:rsidRPr="00962150">
        <w:rPr>
          <w:rFonts w:ascii="Arial" w:hAnsi="Arial" w:cs="Arial"/>
          <w:b/>
          <w:bCs/>
        </w:rPr>
        <w:t>Habitar la frontera: sentir y pensar la descolanialidad</w:t>
      </w:r>
      <w:r w:rsidRPr="00962150">
        <w:rPr>
          <w:rFonts w:ascii="Arial" w:hAnsi="Arial" w:cs="Arial"/>
        </w:rPr>
        <w:t>. Barcelona: CIDOB, 2015. Disponível em:</w:t>
      </w:r>
    </w:p>
    <w:p w14:paraId="7A2B47C0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696C983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lastRenderedPageBreak/>
        <w:t xml:space="preserve">MONSMA, Karl. </w:t>
      </w:r>
      <w:r w:rsidRPr="00962150">
        <w:rPr>
          <w:rFonts w:ascii="Arial" w:hAnsi="Arial" w:cs="Arial"/>
          <w:b/>
          <w:bCs/>
        </w:rPr>
        <w:t>Racialização, racismo e mudança: um ensaio teórico, com exemplos do pós-abolição paulista.</w:t>
      </w:r>
      <w:r w:rsidRPr="00962150">
        <w:rPr>
          <w:rFonts w:ascii="Arial" w:hAnsi="Arial" w:cs="Arial"/>
        </w:rPr>
        <w:t xml:space="preserve"> </w:t>
      </w:r>
      <w:r w:rsidRPr="00962150">
        <w:rPr>
          <w:rFonts w:ascii="Arial" w:hAnsi="Arial" w:cs="Arial"/>
          <w:i/>
          <w:iCs/>
        </w:rPr>
        <w:t>In</w:t>
      </w:r>
      <w:r w:rsidRPr="00962150">
        <w:rPr>
          <w:rFonts w:ascii="Arial" w:hAnsi="Arial" w:cs="Arial"/>
        </w:rPr>
        <w:t xml:space="preserve"> ANPUH BRASIL. XVII simpósio nacional de História. Conhecimento histórico e diálogo social. Natal/RN, 22 a 26 de julho de 2013. Disponível em </w:t>
      </w:r>
      <w:hyperlink r:id="rId18" w:history="1">
        <w:r w:rsidRPr="00962150">
          <w:rPr>
            <w:rStyle w:val="Hyperlink"/>
            <w:rFonts w:ascii="Arial" w:hAnsi="Arial" w:cs="Arial"/>
            <w:color w:val="auto"/>
          </w:rPr>
          <w:t>http://snh2013.anpuh.org/resources/anais/27/1364748564_ARQUIVO_Monsmatrabalho.pdf</w:t>
        </w:r>
      </w:hyperlink>
      <w:r w:rsidRPr="00962150">
        <w:rPr>
          <w:rFonts w:ascii="Arial" w:hAnsi="Arial" w:cs="Arial"/>
        </w:rPr>
        <w:t>. Acesso em 05 de julho de 2021.</w:t>
      </w:r>
    </w:p>
    <w:p w14:paraId="061885C6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75D09FD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NADAI, Elza. </w:t>
      </w:r>
      <w:r w:rsidRPr="00962150">
        <w:rPr>
          <w:rFonts w:ascii="Arial" w:hAnsi="Arial" w:cs="Arial"/>
          <w:b/>
          <w:bCs/>
        </w:rPr>
        <w:t>O Ensino de História no Brasil: Trajetórias e Perspectivas</w:t>
      </w:r>
      <w:r w:rsidRPr="00962150">
        <w:rPr>
          <w:rFonts w:ascii="Arial" w:hAnsi="Arial" w:cs="Arial"/>
        </w:rPr>
        <w:t xml:space="preserve">. </w:t>
      </w:r>
      <w:r w:rsidRPr="00962150">
        <w:rPr>
          <w:rFonts w:ascii="Arial" w:hAnsi="Arial" w:cs="Arial"/>
          <w:i/>
          <w:iCs/>
        </w:rPr>
        <w:t>In</w:t>
      </w:r>
      <w:r w:rsidRPr="00962150">
        <w:rPr>
          <w:rFonts w:ascii="Arial" w:hAnsi="Arial" w:cs="Arial"/>
        </w:rPr>
        <w:t xml:space="preserve">: Revista Brasileira de História, v. 13, n. 25/26, em São Paulo. Disponível em: </w:t>
      </w:r>
      <w:hyperlink r:id="rId19" w:history="1">
        <w:r w:rsidRPr="00962150">
          <w:rPr>
            <w:rStyle w:val="Hyperlink"/>
            <w:rFonts w:ascii="Arial" w:hAnsi="Arial" w:cs="Arial"/>
            <w:color w:val="auto"/>
          </w:rPr>
          <w:t>file:///C:/Users/anacl/Dropbox/My%20PC%20(DESKTOP-187TF4D)/Documents/MESTRADO%20ENSINO%20DE%20HIST%C3%93RIA/PROJETO%20-%20SAMBA/revista_v13_elza-nadai.pdf</w:t>
        </w:r>
      </w:hyperlink>
      <w:r w:rsidRPr="00962150">
        <w:rPr>
          <w:rFonts w:ascii="Arial" w:hAnsi="Arial" w:cs="Arial"/>
        </w:rPr>
        <w:t>. Acesso em 01 de outubro de 2020.</w:t>
      </w:r>
    </w:p>
    <w:p w14:paraId="5F911408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BBA6CC4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OLIVEIRA, Luiz Fernandes de; CANDAU, Vera Maria Ferrão. </w:t>
      </w:r>
      <w:r w:rsidRPr="00962150">
        <w:rPr>
          <w:rFonts w:ascii="Arial" w:hAnsi="Arial" w:cs="Arial"/>
          <w:b/>
          <w:bCs/>
        </w:rPr>
        <w:t>Pedagogia decolonial e educação antirracista e intercultural no Brasil</w:t>
      </w:r>
      <w:r w:rsidRPr="00962150">
        <w:rPr>
          <w:rFonts w:ascii="Arial" w:hAnsi="Arial" w:cs="Arial"/>
        </w:rPr>
        <w:t>. Educação em Revista, v.26, n.01, p.15-40, 2010.</w:t>
      </w:r>
    </w:p>
    <w:p w14:paraId="19EB90B1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7D1AA8F1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PENNA, Camila. </w:t>
      </w:r>
      <w:r w:rsidRPr="00962150">
        <w:rPr>
          <w:rFonts w:ascii="Arial" w:hAnsi="Arial" w:cs="Arial"/>
          <w:b/>
          <w:bCs/>
        </w:rPr>
        <w:t>Paulo Freire no pensamento decolonial: um olhar pedagógico sobre a teoria pós-colonial latino-americana</w:t>
      </w:r>
      <w:r w:rsidRPr="00962150">
        <w:rPr>
          <w:rFonts w:ascii="Arial" w:hAnsi="Arial" w:cs="Arial"/>
        </w:rPr>
        <w:t>. Revista de Estudos e Pesquisas sobre as Américas, v.8, n.2, p.181-199, 2014.</w:t>
      </w:r>
    </w:p>
    <w:p w14:paraId="02D0332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0847B7C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QUIJANO, Aníbal. </w:t>
      </w:r>
      <w:r w:rsidRPr="00962150">
        <w:rPr>
          <w:rFonts w:ascii="Arial" w:hAnsi="Arial" w:cs="Arial"/>
          <w:b/>
          <w:bCs/>
        </w:rPr>
        <w:t>“Bien vivir”: entre el “desarrollo” y la des/colonialidad del poder</w:t>
      </w:r>
      <w:r w:rsidRPr="00962150">
        <w:rPr>
          <w:rFonts w:ascii="Arial" w:hAnsi="Arial" w:cs="Arial"/>
        </w:rPr>
        <w:t xml:space="preserve">. En: Cuestiones y horizontes: de la dependencia histórico-estructural a la colonialidad/descolonialidad del poder. Colección Antologías. Buenos Aires: CLACSO, 2014. Disponível em </w:t>
      </w:r>
      <w:hyperlink r:id="rId20" w:history="1">
        <w:r w:rsidRPr="00962150">
          <w:rPr>
            <w:rStyle w:val="Hyperlink"/>
            <w:rFonts w:ascii="Arial" w:hAnsi="Arial" w:cs="Arial"/>
            <w:color w:val="auto"/>
          </w:rPr>
          <w:t>http://biblioteca.clacso.edu.ar/clacso/se/20140507045047/eje3-10.pdf</w:t>
        </w:r>
      </w:hyperlink>
      <w:r w:rsidRPr="00962150">
        <w:rPr>
          <w:rFonts w:ascii="Arial" w:hAnsi="Arial" w:cs="Arial"/>
        </w:rPr>
        <w:t>. Acesso em 20 de abril de 2021.</w:t>
      </w:r>
    </w:p>
    <w:p w14:paraId="42627895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6B8BF70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QUIJANO, Aníbal. </w:t>
      </w:r>
      <w:r w:rsidRPr="00962150">
        <w:rPr>
          <w:rFonts w:ascii="Arial" w:hAnsi="Arial" w:cs="Arial"/>
          <w:b/>
          <w:bCs/>
        </w:rPr>
        <w:t>Colonialidad del poder y clasificación social: Cuestiones y horizontes: de la dependencia histórico-estructural a la colonialidad/descolonialidad del poder</w:t>
      </w:r>
      <w:r w:rsidRPr="00962150">
        <w:rPr>
          <w:rFonts w:ascii="Arial" w:hAnsi="Arial" w:cs="Arial"/>
        </w:rPr>
        <w:t xml:space="preserve">. Buenos Aires: Lugar CLACSO Editorial/Editor, 2014. Disponível em </w:t>
      </w:r>
      <w:hyperlink r:id="rId21" w:history="1">
        <w:r w:rsidRPr="00962150">
          <w:rPr>
            <w:rStyle w:val="Hyperlink"/>
            <w:rFonts w:ascii="Arial" w:hAnsi="Arial" w:cs="Arial"/>
            <w:color w:val="auto"/>
          </w:rPr>
          <w:t>http://biblioteca.clacso.edu.ar/clacso/se/20140424014720/Cuestionesyhorizontes.pdf</w:t>
        </w:r>
      </w:hyperlink>
      <w:r w:rsidRPr="00962150">
        <w:rPr>
          <w:rFonts w:ascii="Arial" w:hAnsi="Arial" w:cs="Arial"/>
        </w:rPr>
        <w:t>. Acesso em 30 de julho de 2021.</w:t>
      </w:r>
    </w:p>
    <w:p w14:paraId="08951C02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5B6036EA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QUIJANO, Aníbal. </w:t>
      </w:r>
      <w:r w:rsidRPr="00962150">
        <w:rPr>
          <w:rFonts w:ascii="Arial" w:hAnsi="Arial" w:cs="Arial"/>
          <w:b/>
          <w:bCs/>
        </w:rPr>
        <w:t xml:space="preserve">Colonialidad Y Modernidad/Racionalidad. PcnlIndig. 13(29): 11-20, 1992 </w:t>
      </w:r>
      <w:r w:rsidRPr="00962150">
        <w:rPr>
          <w:rFonts w:ascii="Arial" w:hAnsi="Arial" w:cs="Arial"/>
        </w:rPr>
        <w:t xml:space="preserve">Disponível em: </w:t>
      </w:r>
      <w:hyperlink r:id="rId22" w:history="1">
        <w:r w:rsidRPr="00962150">
          <w:rPr>
            <w:rStyle w:val="Hyperlink"/>
            <w:rFonts w:ascii="Arial" w:hAnsi="Arial" w:cs="Arial"/>
            <w:color w:val="auto"/>
          </w:rPr>
          <w:t>https://www.lavaca.org/wp-content/uploads/2016/04/quijano.pdf</w:t>
        </w:r>
      </w:hyperlink>
      <w:r w:rsidRPr="00962150">
        <w:rPr>
          <w:rFonts w:ascii="Arial" w:hAnsi="Arial" w:cs="Arial"/>
        </w:rPr>
        <w:t>. Acesso em 06 de junho de 2021.</w:t>
      </w:r>
    </w:p>
    <w:p w14:paraId="1527A612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2D1ACC11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SOLER, Juan Carlos Vargas. </w:t>
      </w:r>
      <w:r w:rsidRPr="00962150">
        <w:rPr>
          <w:rFonts w:ascii="Arial" w:hAnsi="Arial" w:cs="Arial"/>
          <w:b/>
          <w:bCs/>
        </w:rPr>
        <w:t>La perspectiva decolonial y sus posibles contribuciones a La construcción de Otra economía. Otra Economía</w:t>
      </w:r>
      <w:r w:rsidRPr="00962150">
        <w:rPr>
          <w:rFonts w:ascii="Arial" w:hAnsi="Arial" w:cs="Arial"/>
        </w:rPr>
        <w:t xml:space="preserve">, v.3, n.4, p.46-65, 2009. Disponível em </w:t>
      </w:r>
      <w:hyperlink r:id="rId23" w:history="1">
        <w:r w:rsidRPr="00962150">
          <w:rPr>
            <w:rStyle w:val="Hyperlink"/>
            <w:rFonts w:ascii="Arial" w:hAnsi="Arial" w:cs="Arial"/>
            <w:color w:val="auto"/>
          </w:rPr>
          <w:t>http://revistas.unisinos.br/index.php/otraeconomia/article/view/1124</w:t>
        </w:r>
      </w:hyperlink>
      <w:r w:rsidRPr="00962150">
        <w:rPr>
          <w:rFonts w:ascii="Arial" w:hAnsi="Arial" w:cs="Arial"/>
        </w:rPr>
        <w:t>. Acesso em 30 de julho de 2021.</w:t>
      </w:r>
    </w:p>
    <w:p w14:paraId="7813859C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1FF99EE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  <w:r w:rsidRPr="00962150">
        <w:rPr>
          <w:rFonts w:ascii="Arial" w:hAnsi="Arial" w:cs="Arial"/>
        </w:rPr>
        <w:t xml:space="preserve">UNICEF. </w:t>
      </w:r>
      <w:r w:rsidRPr="00962150">
        <w:rPr>
          <w:rFonts w:ascii="Arial" w:hAnsi="Arial" w:cs="Arial"/>
          <w:b/>
          <w:bCs/>
        </w:rPr>
        <w:t>Declaração Universal dos Direitos Humanos</w:t>
      </w:r>
      <w:r w:rsidRPr="00962150">
        <w:rPr>
          <w:rFonts w:ascii="Arial" w:hAnsi="Arial" w:cs="Arial"/>
        </w:rPr>
        <w:t>. Adotada e proclamada pela Assembleia Geral das Nações Unidas (resolução 217 A III) em 10 de dezembro 1948. Disponível em: https://www.unicef.org/brazil/declaracao-universal-dos-direitos-humanos. Acesso em 20 de dezembro de 2020.</w:t>
      </w:r>
    </w:p>
    <w:p w14:paraId="465270EB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</w:rPr>
      </w:pPr>
    </w:p>
    <w:p w14:paraId="63C2AF27" w14:textId="77777777" w:rsidR="00EC3F12" w:rsidRPr="00962150" w:rsidRDefault="00EC3F12" w:rsidP="00962150">
      <w:pPr>
        <w:widowControl w:val="0"/>
        <w:jc w:val="both"/>
        <w:rPr>
          <w:rFonts w:ascii="Arial" w:hAnsi="Arial" w:cs="Arial"/>
          <w:b/>
          <w:bCs/>
        </w:rPr>
      </w:pPr>
      <w:r w:rsidRPr="00962150">
        <w:rPr>
          <w:rFonts w:ascii="Arial" w:hAnsi="Arial" w:cs="Arial"/>
        </w:rPr>
        <w:t xml:space="preserve">VEYNE, Paul. </w:t>
      </w:r>
      <w:r w:rsidRPr="00962150">
        <w:rPr>
          <w:rFonts w:ascii="Arial" w:hAnsi="Arial" w:cs="Arial"/>
          <w:b/>
          <w:bCs/>
        </w:rPr>
        <w:t>Como se escreve a história e Foucault revoluciona a história</w:t>
      </w:r>
      <w:r w:rsidRPr="00962150">
        <w:rPr>
          <w:rFonts w:ascii="Arial" w:hAnsi="Arial" w:cs="Arial"/>
        </w:rPr>
        <w:t>. Trad. de Alda Baltar e Maria Auxiliadora Kneipp. 4ª edição. Brasília: Editora Universidade de Brasília, 1982, 1992, 1995, 1998. 285 p.</w:t>
      </w:r>
    </w:p>
    <w:p w14:paraId="03D6F029" w14:textId="17DE44CE" w:rsidR="002E2CE1" w:rsidRPr="00962150" w:rsidRDefault="002E2CE1" w:rsidP="00962150">
      <w:pPr>
        <w:spacing w:line="293" w:lineRule="atLeast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</w:p>
    <w:sectPr w:rsidR="002E2CE1" w:rsidRPr="00962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0F9A"/>
    <w:multiLevelType w:val="hybridMultilevel"/>
    <w:tmpl w:val="81C0203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1"/>
    <w:rsid w:val="00001041"/>
    <w:rsid w:val="000102A3"/>
    <w:rsid w:val="000314EC"/>
    <w:rsid w:val="000327ED"/>
    <w:rsid w:val="0003534B"/>
    <w:rsid w:val="000367E5"/>
    <w:rsid w:val="000412E7"/>
    <w:rsid w:val="0004169D"/>
    <w:rsid w:val="0004427F"/>
    <w:rsid w:val="00046314"/>
    <w:rsid w:val="000479B0"/>
    <w:rsid w:val="00050EC5"/>
    <w:rsid w:val="00050F1F"/>
    <w:rsid w:val="000645BB"/>
    <w:rsid w:val="000670BD"/>
    <w:rsid w:val="00070880"/>
    <w:rsid w:val="00083264"/>
    <w:rsid w:val="0008669B"/>
    <w:rsid w:val="000B18CA"/>
    <w:rsid w:val="000B5D13"/>
    <w:rsid w:val="000B689F"/>
    <w:rsid w:val="000D6112"/>
    <w:rsid w:val="000E072E"/>
    <w:rsid w:val="000E13C7"/>
    <w:rsid w:val="000F2F61"/>
    <w:rsid w:val="00100B17"/>
    <w:rsid w:val="001174A0"/>
    <w:rsid w:val="001300A0"/>
    <w:rsid w:val="00131FD1"/>
    <w:rsid w:val="00132E63"/>
    <w:rsid w:val="00133A9C"/>
    <w:rsid w:val="0014157F"/>
    <w:rsid w:val="001435AB"/>
    <w:rsid w:val="00145D40"/>
    <w:rsid w:val="001553B7"/>
    <w:rsid w:val="001834E5"/>
    <w:rsid w:val="00184799"/>
    <w:rsid w:val="001925EC"/>
    <w:rsid w:val="00194E22"/>
    <w:rsid w:val="001A6384"/>
    <w:rsid w:val="001A7325"/>
    <w:rsid w:val="001B161D"/>
    <w:rsid w:val="001B2F06"/>
    <w:rsid w:val="001C2573"/>
    <w:rsid w:val="001C469E"/>
    <w:rsid w:val="001D1DDC"/>
    <w:rsid w:val="001D42A2"/>
    <w:rsid w:val="001E3B34"/>
    <w:rsid w:val="001F0225"/>
    <w:rsid w:val="001F0383"/>
    <w:rsid w:val="00202B82"/>
    <w:rsid w:val="00203A57"/>
    <w:rsid w:val="00204147"/>
    <w:rsid w:val="00204731"/>
    <w:rsid w:val="002049C5"/>
    <w:rsid w:val="002104FE"/>
    <w:rsid w:val="00212DEE"/>
    <w:rsid w:val="00224D7D"/>
    <w:rsid w:val="00226409"/>
    <w:rsid w:val="00227D38"/>
    <w:rsid w:val="00233D5A"/>
    <w:rsid w:val="002340C4"/>
    <w:rsid w:val="00234A51"/>
    <w:rsid w:val="0024029B"/>
    <w:rsid w:val="00245BD7"/>
    <w:rsid w:val="002509B9"/>
    <w:rsid w:val="0025618D"/>
    <w:rsid w:val="002673CC"/>
    <w:rsid w:val="00270319"/>
    <w:rsid w:val="002711A6"/>
    <w:rsid w:val="00281E72"/>
    <w:rsid w:val="002A0DA4"/>
    <w:rsid w:val="002A2103"/>
    <w:rsid w:val="002A2727"/>
    <w:rsid w:val="002B3FDE"/>
    <w:rsid w:val="002B601D"/>
    <w:rsid w:val="002B63DB"/>
    <w:rsid w:val="002D5299"/>
    <w:rsid w:val="002E2CE1"/>
    <w:rsid w:val="002E4C19"/>
    <w:rsid w:val="002F3E81"/>
    <w:rsid w:val="002F61CC"/>
    <w:rsid w:val="0030685B"/>
    <w:rsid w:val="00316AFA"/>
    <w:rsid w:val="0032077C"/>
    <w:rsid w:val="00320783"/>
    <w:rsid w:val="00320F5C"/>
    <w:rsid w:val="00336648"/>
    <w:rsid w:val="00336919"/>
    <w:rsid w:val="0033710C"/>
    <w:rsid w:val="00337DC8"/>
    <w:rsid w:val="0034680A"/>
    <w:rsid w:val="00372AE2"/>
    <w:rsid w:val="00374944"/>
    <w:rsid w:val="00376F64"/>
    <w:rsid w:val="0038034F"/>
    <w:rsid w:val="003827C7"/>
    <w:rsid w:val="00385B83"/>
    <w:rsid w:val="0039058A"/>
    <w:rsid w:val="003B7F0C"/>
    <w:rsid w:val="003C3888"/>
    <w:rsid w:val="003C50D9"/>
    <w:rsid w:val="003C6D99"/>
    <w:rsid w:val="003D3003"/>
    <w:rsid w:val="003E2193"/>
    <w:rsid w:val="003F2454"/>
    <w:rsid w:val="003F2643"/>
    <w:rsid w:val="00405BCE"/>
    <w:rsid w:val="004127E4"/>
    <w:rsid w:val="00413EED"/>
    <w:rsid w:val="004306BA"/>
    <w:rsid w:val="00432466"/>
    <w:rsid w:val="00434F71"/>
    <w:rsid w:val="00443A1F"/>
    <w:rsid w:val="0044734A"/>
    <w:rsid w:val="00447D66"/>
    <w:rsid w:val="0045504A"/>
    <w:rsid w:val="0046041B"/>
    <w:rsid w:val="00465357"/>
    <w:rsid w:val="00470366"/>
    <w:rsid w:val="00471420"/>
    <w:rsid w:val="00473873"/>
    <w:rsid w:val="0047654E"/>
    <w:rsid w:val="00490639"/>
    <w:rsid w:val="00490FD1"/>
    <w:rsid w:val="00491312"/>
    <w:rsid w:val="004964CD"/>
    <w:rsid w:val="00497451"/>
    <w:rsid w:val="004A1DF1"/>
    <w:rsid w:val="004A5F0D"/>
    <w:rsid w:val="004B6C14"/>
    <w:rsid w:val="004C1843"/>
    <w:rsid w:val="004D0AA6"/>
    <w:rsid w:val="004D11D3"/>
    <w:rsid w:val="004D1DB4"/>
    <w:rsid w:val="004D6A89"/>
    <w:rsid w:val="004E6B75"/>
    <w:rsid w:val="004F7F7B"/>
    <w:rsid w:val="00506A2D"/>
    <w:rsid w:val="00507146"/>
    <w:rsid w:val="005111A3"/>
    <w:rsid w:val="00511FF2"/>
    <w:rsid w:val="00512A22"/>
    <w:rsid w:val="005149E8"/>
    <w:rsid w:val="005162FF"/>
    <w:rsid w:val="0052023E"/>
    <w:rsid w:val="00522EAD"/>
    <w:rsid w:val="005236B7"/>
    <w:rsid w:val="00526133"/>
    <w:rsid w:val="00526E60"/>
    <w:rsid w:val="005306C7"/>
    <w:rsid w:val="00533F8F"/>
    <w:rsid w:val="00536891"/>
    <w:rsid w:val="0054122B"/>
    <w:rsid w:val="00555341"/>
    <w:rsid w:val="00556DC8"/>
    <w:rsid w:val="00562084"/>
    <w:rsid w:val="00571CF5"/>
    <w:rsid w:val="005733C6"/>
    <w:rsid w:val="00581F6E"/>
    <w:rsid w:val="00582C9B"/>
    <w:rsid w:val="00591A04"/>
    <w:rsid w:val="005944F0"/>
    <w:rsid w:val="00594ED9"/>
    <w:rsid w:val="005A2E13"/>
    <w:rsid w:val="005A601F"/>
    <w:rsid w:val="005B251B"/>
    <w:rsid w:val="005C05C3"/>
    <w:rsid w:val="005C6F78"/>
    <w:rsid w:val="005D03B6"/>
    <w:rsid w:val="005D1436"/>
    <w:rsid w:val="005D6014"/>
    <w:rsid w:val="005D7ED2"/>
    <w:rsid w:val="005E32BB"/>
    <w:rsid w:val="005E6DE2"/>
    <w:rsid w:val="005F2EFC"/>
    <w:rsid w:val="005F67F8"/>
    <w:rsid w:val="006057C9"/>
    <w:rsid w:val="0060599E"/>
    <w:rsid w:val="00615855"/>
    <w:rsid w:val="00623EFC"/>
    <w:rsid w:val="00624C93"/>
    <w:rsid w:val="0063327A"/>
    <w:rsid w:val="0064351A"/>
    <w:rsid w:val="00643C1F"/>
    <w:rsid w:val="00673ECA"/>
    <w:rsid w:val="006764BE"/>
    <w:rsid w:val="006872D1"/>
    <w:rsid w:val="00691642"/>
    <w:rsid w:val="00691F42"/>
    <w:rsid w:val="00693462"/>
    <w:rsid w:val="006942F9"/>
    <w:rsid w:val="00695C31"/>
    <w:rsid w:val="006B0122"/>
    <w:rsid w:val="006B1088"/>
    <w:rsid w:val="006B3E93"/>
    <w:rsid w:val="006B6387"/>
    <w:rsid w:val="006C63B2"/>
    <w:rsid w:val="006D328A"/>
    <w:rsid w:val="006D44C7"/>
    <w:rsid w:val="006E3A2C"/>
    <w:rsid w:val="006E6E69"/>
    <w:rsid w:val="006F2871"/>
    <w:rsid w:val="006F597F"/>
    <w:rsid w:val="00716209"/>
    <w:rsid w:val="00723809"/>
    <w:rsid w:val="00724A79"/>
    <w:rsid w:val="00726411"/>
    <w:rsid w:val="007269AE"/>
    <w:rsid w:val="00735084"/>
    <w:rsid w:val="0073744F"/>
    <w:rsid w:val="007444C5"/>
    <w:rsid w:val="00744C0B"/>
    <w:rsid w:val="007504C7"/>
    <w:rsid w:val="00775C10"/>
    <w:rsid w:val="007760C3"/>
    <w:rsid w:val="007841BC"/>
    <w:rsid w:val="00785C6D"/>
    <w:rsid w:val="00796CD2"/>
    <w:rsid w:val="007A578F"/>
    <w:rsid w:val="007B0074"/>
    <w:rsid w:val="007B37FF"/>
    <w:rsid w:val="007B6C40"/>
    <w:rsid w:val="007C2ADF"/>
    <w:rsid w:val="007C2DFF"/>
    <w:rsid w:val="007C3229"/>
    <w:rsid w:val="007C5ADD"/>
    <w:rsid w:val="007D30C6"/>
    <w:rsid w:val="007D6317"/>
    <w:rsid w:val="007D72C3"/>
    <w:rsid w:val="007E307D"/>
    <w:rsid w:val="007E5C0B"/>
    <w:rsid w:val="007F5A06"/>
    <w:rsid w:val="007F6D5D"/>
    <w:rsid w:val="00801036"/>
    <w:rsid w:val="008022D4"/>
    <w:rsid w:val="0081555A"/>
    <w:rsid w:val="008179D6"/>
    <w:rsid w:val="008228B1"/>
    <w:rsid w:val="00826CF9"/>
    <w:rsid w:val="00827559"/>
    <w:rsid w:val="008558B8"/>
    <w:rsid w:val="00862E7D"/>
    <w:rsid w:val="00862FA6"/>
    <w:rsid w:val="00863F7F"/>
    <w:rsid w:val="00864C70"/>
    <w:rsid w:val="00871B45"/>
    <w:rsid w:val="00890AB2"/>
    <w:rsid w:val="00897A4F"/>
    <w:rsid w:val="008A6E00"/>
    <w:rsid w:val="008A7008"/>
    <w:rsid w:val="008B1E49"/>
    <w:rsid w:val="008B7B83"/>
    <w:rsid w:val="008C13C0"/>
    <w:rsid w:val="008C7AA9"/>
    <w:rsid w:val="008D0752"/>
    <w:rsid w:val="008D2469"/>
    <w:rsid w:val="008D494F"/>
    <w:rsid w:val="008F58D7"/>
    <w:rsid w:val="008F62CC"/>
    <w:rsid w:val="00932480"/>
    <w:rsid w:val="00935111"/>
    <w:rsid w:val="00951C65"/>
    <w:rsid w:val="009550CD"/>
    <w:rsid w:val="00962150"/>
    <w:rsid w:val="009629B5"/>
    <w:rsid w:val="0098472C"/>
    <w:rsid w:val="009868C7"/>
    <w:rsid w:val="009A280F"/>
    <w:rsid w:val="009A69BC"/>
    <w:rsid w:val="009A7083"/>
    <w:rsid w:val="009B00FE"/>
    <w:rsid w:val="009B207B"/>
    <w:rsid w:val="009B4F38"/>
    <w:rsid w:val="009B6867"/>
    <w:rsid w:val="009C0AC2"/>
    <w:rsid w:val="009C218C"/>
    <w:rsid w:val="009D2778"/>
    <w:rsid w:val="009D6FBC"/>
    <w:rsid w:val="009E35F7"/>
    <w:rsid w:val="009E4775"/>
    <w:rsid w:val="009E74C8"/>
    <w:rsid w:val="009E7B82"/>
    <w:rsid w:val="009F4DFE"/>
    <w:rsid w:val="00A0193F"/>
    <w:rsid w:val="00A0576F"/>
    <w:rsid w:val="00A14BAE"/>
    <w:rsid w:val="00A234E4"/>
    <w:rsid w:val="00A25E7D"/>
    <w:rsid w:val="00A307DA"/>
    <w:rsid w:val="00A308F3"/>
    <w:rsid w:val="00A30BC5"/>
    <w:rsid w:val="00A41B3E"/>
    <w:rsid w:val="00A46D40"/>
    <w:rsid w:val="00A51D5C"/>
    <w:rsid w:val="00A520E8"/>
    <w:rsid w:val="00A60F59"/>
    <w:rsid w:val="00A71B4A"/>
    <w:rsid w:val="00A81AFB"/>
    <w:rsid w:val="00A83A75"/>
    <w:rsid w:val="00A87883"/>
    <w:rsid w:val="00A922FA"/>
    <w:rsid w:val="00A93AC8"/>
    <w:rsid w:val="00A940B8"/>
    <w:rsid w:val="00A94C63"/>
    <w:rsid w:val="00AB1A2A"/>
    <w:rsid w:val="00AC2A68"/>
    <w:rsid w:val="00AC7855"/>
    <w:rsid w:val="00AD37A4"/>
    <w:rsid w:val="00AD674E"/>
    <w:rsid w:val="00AE14A8"/>
    <w:rsid w:val="00AE1F42"/>
    <w:rsid w:val="00AE32D3"/>
    <w:rsid w:val="00AF06DB"/>
    <w:rsid w:val="00AF792F"/>
    <w:rsid w:val="00B030E0"/>
    <w:rsid w:val="00B14727"/>
    <w:rsid w:val="00B15D98"/>
    <w:rsid w:val="00B213D6"/>
    <w:rsid w:val="00B236B9"/>
    <w:rsid w:val="00B43318"/>
    <w:rsid w:val="00B436C5"/>
    <w:rsid w:val="00B443A9"/>
    <w:rsid w:val="00B44EFC"/>
    <w:rsid w:val="00B548DC"/>
    <w:rsid w:val="00B601A2"/>
    <w:rsid w:val="00B735A1"/>
    <w:rsid w:val="00B75D0E"/>
    <w:rsid w:val="00B7691B"/>
    <w:rsid w:val="00B87524"/>
    <w:rsid w:val="00B973CE"/>
    <w:rsid w:val="00B9768F"/>
    <w:rsid w:val="00B97B8A"/>
    <w:rsid w:val="00BB4D21"/>
    <w:rsid w:val="00BC043A"/>
    <w:rsid w:val="00BC0C3B"/>
    <w:rsid w:val="00BC36A1"/>
    <w:rsid w:val="00BC4688"/>
    <w:rsid w:val="00BC708E"/>
    <w:rsid w:val="00BD24F7"/>
    <w:rsid w:val="00BD74DF"/>
    <w:rsid w:val="00BE5751"/>
    <w:rsid w:val="00BE6D3D"/>
    <w:rsid w:val="00BE7E63"/>
    <w:rsid w:val="00BF594D"/>
    <w:rsid w:val="00C10F9D"/>
    <w:rsid w:val="00C16F6B"/>
    <w:rsid w:val="00C25F33"/>
    <w:rsid w:val="00C30070"/>
    <w:rsid w:val="00C301CF"/>
    <w:rsid w:val="00C31D2C"/>
    <w:rsid w:val="00C40A87"/>
    <w:rsid w:val="00C4523C"/>
    <w:rsid w:val="00C51BC5"/>
    <w:rsid w:val="00C53BF2"/>
    <w:rsid w:val="00C64226"/>
    <w:rsid w:val="00C70046"/>
    <w:rsid w:val="00C77967"/>
    <w:rsid w:val="00C9782B"/>
    <w:rsid w:val="00CA7853"/>
    <w:rsid w:val="00CB0956"/>
    <w:rsid w:val="00CB6EF1"/>
    <w:rsid w:val="00CC4F6D"/>
    <w:rsid w:val="00CD2281"/>
    <w:rsid w:val="00CD37A4"/>
    <w:rsid w:val="00CE088F"/>
    <w:rsid w:val="00CE496E"/>
    <w:rsid w:val="00CF0633"/>
    <w:rsid w:val="00CF5E30"/>
    <w:rsid w:val="00D00A4E"/>
    <w:rsid w:val="00D03D00"/>
    <w:rsid w:val="00D057AC"/>
    <w:rsid w:val="00D34193"/>
    <w:rsid w:val="00D46614"/>
    <w:rsid w:val="00D466F9"/>
    <w:rsid w:val="00D5167C"/>
    <w:rsid w:val="00D5406A"/>
    <w:rsid w:val="00D63AE4"/>
    <w:rsid w:val="00D63BB6"/>
    <w:rsid w:val="00D66652"/>
    <w:rsid w:val="00D67A31"/>
    <w:rsid w:val="00D744C8"/>
    <w:rsid w:val="00D9003F"/>
    <w:rsid w:val="00D97FE0"/>
    <w:rsid w:val="00DA75DF"/>
    <w:rsid w:val="00DB7FFB"/>
    <w:rsid w:val="00DC02B7"/>
    <w:rsid w:val="00DC4FCA"/>
    <w:rsid w:val="00DC7DA2"/>
    <w:rsid w:val="00DD4E64"/>
    <w:rsid w:val="00DD5B70"/>
    <w:rsid w:val="00DE658E"/>
    <w:rsid w:val="00DE6665"/>
    <w:rsid w:val="00DF4ACD"/>
    <w:rsid w:val="00DF7591"/>
    <w:rsid w:val="00E07DE0"/>
    <w:rsid w:val="00E111FC"/>
    <w:rsid w:val="00E23248"/>
    <w:rsid w:val="00E23B00"/>
    <w:rsid w:val="00E27D09"/>
    <w:rsid w:val="00E302E3"/>
    <w:rsid w:val="00E362F5"/>
    <w:rsid w:val="00E41288"/>
    <w:rsid w:val="00E4325C"/>
    <w:rsid w:val="00E4359C"/>
    <w:rsid w:val="00E478DD"/>
    <w:rsid w:val="00E5343A"/>
    <w:rsid w:val="00E619C4"/>
    <w:rsid w:val="00E63FA8"/>
    <w:rsid w:val="00E67F63"/>
    <w:rsid w:val="00E71F4C"/>
    <w:rsid w:val="00E84354"/>
    <w:rsid w:val="00E94A64"/>
    <w:rsid w:val="00EB0A9E"/>
    <w:rsid w:val="00EB1244"/>
    <w:rsid w:val="00EB22AB"/>
    <w:rsid w:val="00EB603D"/>
    <w:rsid w:val="00EC3F12"/>
    <w:rsid w:val="00EC4648"/>
    <w:rsid w:val="00EC47D4"/>
    <w:rsid w:val="00EC6259"/>
    <w:rsid w:val="00EC6CA7"/>
    <w:rsid w:val="00EE11FA"/>
    <w:rsid w:val="00EE2D38"/>
    <w:rsid w:val="00EE69DE"/>
    <w:rsid w:val="00EF5535"/>
    <w:rsid w:val="00F156AB"/>
    <w:rsid w:val="00F210F2"/>
    <w:rsid w:val="00F238B5"/>
    <w:rsid w:val="00F24037"/>
    <w:rsid w:val="00F274A1"/>
    <w:rsid w:val="00F334B1"/>
    <w:rsid w:val="00F46E57"/>
    <w:rsid w:val="00F4772F"/>
    <w:rsid w:val="00F53397"/>
    <w:rsid w:val="00F72B0F"/>
    <w:rsid w:val="00F8058A"/>
    <w:rsid w:val="00F936FA"/>
    <w:rsid w:val="00FA273E"/>
    <w:rsid w:val="00FB7F6F"/>
    <w:rsid w:val="00FE41A4"/>
    <w:rsid w:val="00FF14A9"/>
    <w:rsid w:val="00FF1BC8"/>
    <w:rsid w:val="00FF5AAD"/>
    <w:rsid w:val="00FF6F6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C6DF"/>
  <w15:chartTrackingRefBased/>
  <w15:docId w15:val="{B1844538-78CE-4772-9DB6-2AB76159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31"/>
    <w:pPr>
      <w:spacing w:after="0" w:line="240" w:lineRule="auto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D11D3"/>
    <w:pPr>
      <w:keepNext/>
      <w:jc w:val="center"/>
      <w:outlineLvl w:val="4"/>
    </w:pPr>
    <w:rPr>
      <w:rFonts w:ascii="Arial" w:eastAsia="Times New Roman" w:hAnsi="Arial" w:cs="Arial"/>
      <w:b/>
      <w:bCs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C31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tulo5Char">
    <w:name w:val="Título 5 Char"/>
    <w:basedOn w:val="Fontepargpadro"/>
    <w:link w:val="Ttulo5"/>
    <w:rsid w:val="004D11D3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75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59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5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bcpol/a/DxkN3kQ3XdYYPbwwXH55jhv/?lang=pt" TargetMode="External"/><Relationship Id="rId13" Type="http://schemas.openxmlformats.org/officeDocument/2006/relationships/hyperlink" Target="https://lume.ufrgs.br/handle/10183/158419" TargetMode="External"/><Relationship Id="rId18" Type="http://schemas.openxmlformats.org/officeDocument/2006/relationships/hyperlink" Target="http://snh2013.anpuh.org/resources/anais/27/1364748564_ARQUIVO_Monsmatrabalh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teca.clacso.edu.ar/clacso/se/20140424014720/Cuestionesyhorizontes.pdf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://professor.ufop.br/sites/default/files/tatiana/files/desobediencia_epistemica_mignolo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lo.org.co/pdf/tara/n9/n9a05.pdf" TargetMode="External"/><Relationship Id="rId20" Type="http://schemas.openxmlformats.org/officeDocument/2006/relationships/hyperlink" Target="http://biblioteca.clacso.edu.ar/clacso/se/20140507045047/eje3-1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23" Type="http://schemas.openxmlformats.org/officeDocument/2006/relationships/hyperlink" Target="http://revistas.unisinos.br/index.php/otraeconomia/article/view/1124" TargetMode="External"/><Relationship Id="rId10" Type="http://schemas.openxmlformats.org/officeDocument/2006/relationships/hyperlink" Target="https://books.google.com.br/books?id=sjJaTRKly_AC&amp;printsec=frontcover&amp;hl=pt-BR&amp;source=gbs_ge_summary_r&amp;cad=0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sciplinas.usp.br/pluginfile.php/5723270/mod_resource/content/1/BITTENCOURT%2C%20C.%20Livros%20did%C3%A1ticos%20entre%20textos%20e%20imagens.pdf" TargetMode="External"/><Relationship Id="rId14" Type="http://schemas.openxmlformats.org/officeDocument/2006/relationships/hyperlink" Target="http://bibliotecavirtual.clacso.org.ar/ar/libros/lander/pt/Lander.rtf" TargetMode="External"/><Relationship Id="rId22" Type="http://schemas.openxmlformats.org/officeDocument/2006/relationships/hyperlink" Target="https://www.lavaca.org/wp-content/uploads/2016/04/quijan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1543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</dc:creator>
  <cp:keywords/>
  <dc:description/>
  <cp:lastModifiedBy>Teresa Almeida Cruz</cp:lastModifiedBy>
  <cp:revision>7</cp:revision>
  <dcterms:created xsi:type="dcterms:W3CDTF">2021-08-29T00:51:00Z</dcterms:created>
  <dcterms:modified xsi:type="dcterms:W3CDTF">2021-08-30T22:05:00Z</dcterms:modified>
</cp:coreProperties>
</file>